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140" w:rsidRDefault="00C03140" w:rsidP="00C03140">
      <w:pPr>
        <w:pStyle w:val="Nadpis5"/>
        <w:rPr>
          <w:b/>
          <w:bCs/>
          <w:sz w:val="32"/>
        </w:rPr>
      </w:pPr>
    </w:p>
    <w:p w:rsidR="00C03140" w:rsidRDefault="00C03140" w:rsidP="00C03140">
      <w:pPr>
        <w:pStyle w:val="Nadpis5"/>
        <w:rPr>
          <w:b/>
          <w:bCs/>
          <w:sz w:val="32"/>
        </w:rPr>
      </w:pPr>
    </w:p>
    <w:p w:rsidR="00C03140" w:rsidRDefault="00C03140" w:rsidP="00C03140">
      <w:pPr>
        <w:pStyle w:val="Nadpis5"/>
        <w:rPr>
          <w:b/>
          <w:bCs/>
          <w:sz w:val="32"/>
        </w:rPr>
      </w:pPr>
    </w:p>
    <w:p w:rsidR="00C03140" w:rsidRDefault="00C03140" w:rsidP="00C03140">
      <w:pPr>
        <w:pStyle w:val="Nadpis5"/>
        <w:rPr>
          <w:b/>
          <w:bCs/>
          <w:sz w:val="32"/>
        </w:rPr>
      </w:pPr>
    </w:p>
    <w:p w:rsidR="00C03140" w:rsidRDefault="00C03140" w:rsidP="00C03140">
      <w:pPr>
        <w:pStyle w:val="Nadpis5"/>
        <w:rPr>
          <w:b/>
          <w:bCs/>
          <w:sz w:val="32"/>
        </w:rPr>
      </w:pPr>
    </w:p>
    <w:p w:rsidR="00C03140" w:rsidRDefault="00C03140" w:rsidP="00C03140">
      <w:pPr>
        <w:pStyle w:val="Nadpis5"/>
        <w:rPr>
          <w:b/>
          <w:bCs/>
          <w:sz w:val="32"/>
        </w:rPr>
      </w:pPr>
    </w:p>
    <w:p w:rsidR="00C03140" w:rsidRDefault="00C03140" w:rsidP="00C03140">
      <w:pPr>
        <w:pStyle w:val="Nadpis5"/>
        <w:rPr>
          <w:b/>
          <w:bCs/>
          <w:sz w:val="32"/>
        </w:rPr>
      </w:pPr>
    </w:p>
    <w:p w:rsidR="00C03140" w:rsidRDefault="00C03140" w:rsidP="00C03140">
      <w:pPr>
        <w:pStyle w:val="Nadpis5"/>
        <w:rPr>
          <w:b/>
          <w:bCs/>
          <w:sz w:val="32"/>
        </w:rPr>
      </w:pPr>
    </w:p>
    <w:p w:rsidR="00C03140" w:rsidRDefault="00C03140" w:rsidP="00C03140">
      <w:pPr>
        <w:pStyle w:val="Nadpis5"/>
        <w:rPr>
          <w:b/>
          <w:bCs/>
          <w:sz w:val="32"/>
        </w:rPr>
      </w:pPr>
    </w:p>
    <w:p w:rsidR="00C03140" w:rsidRDefault="00C03140" w:rsidP="00C03140">
      <w:pPr>
        <w:pStyle w:val="Nadpis5"/>
        <w:rPr>
          <w:b/>
          <w:bCs/>
          <w:sz w:val="32"/>
        </w:rPr>
      </w:pPr>
    </w:p>
    <w:p w:rsidR="00C03140" w:rsidRDefault="00C03140" w:rsidP="00C03140">
      <w:pPr>
        <w:rPr>
          <w:lang w:eastAsia="cs-CZ"/>
        </w:rPr>
      </w:pPr>
    </w:p>
    <w:p w:rsidR="00C03140" w:rsidRDefault="00C03140" w:rsidP="00C03140">
      <w:pPr>
        <w:rPr>
          <w:lang w:eastAsia="cs-CZ"/>
        </w:rPr>
      </w:pPr>
    </w:p>
    <w:p w:rsidR="00C03140" w:rsidRDefault="00C03140" w:rsidP="00C03140">
      <w:pPr>
        <w:rPr>
          <w:lang w:eastAsia="cs-CZ"/>
        </w:rPr>
      </w:pPr>
    </w:p>
    <w:p w:rsidR="00C03140" w:rsidRDefault="00C03140" w:rsidP="00C03140">
      <w:pPr>
        <w:rPr>
          <w:lang w:eastAsia="cs-CZ"/>
        </w:rPr>
      </w:pPr>
    </w:p>
    <w:p w:rsidR="00C03140" w:rsidRDefault="00C03140" w:rsidP="00C03140">
      <w:pPr>
        <w:rPr>
          <w:lang w:eastAsia="cs-CZ"/>
        </w:rPr>
      </w:pPr>
    </w:p>
    <w:p w:rsidR="00C03140" w:rsidRDefault="00C03140" w:rsidP="00C03140">
      <w:pPr>
        <w:rPr>
          <w:lang w:eastAsia="cs-CZ"/>
        </w:rPr>
      </w:pPr>
    </w:p>
    <w:p w:rsidR="00C03140" w:rsidRPr="00C03140" w:rsidRDefault="00C03140" w:rsidP="00C03140">
      <w:pPr>
        <w:rPr>
          <w:lang w:eastAsia="cs-CZ"/>
        </w:rPr>
      </w:pPr>
    </w:p>
    <w:p w:rsidR="00AE69B0" w:rsidRPr="00AE69B0" w:rsidRDefault="00AE69B0" w:rsidP="00AE69B0">
      <w:pPr>
        <w:pStyle w:val="Nadpis7"/>
        <w:rPr>
          <w:sz w:val="40"/>
          <w:szCs w:val="40"/>
          <w:u w:val="single"/>
        </w:rPr>
      </w:pPr>
      <w:r w:rsidRPr="00AE69B0">
        <w:rPr>
          <w:sz w:val="40"/>
          <w:szCs w:val="40"/>
          <w:u w:val="single"/>
        </w:rPr>
        <w:t>ZADÁNÍ PRO VÝBĚR DODAVATELE STAVBY</w:t>
      </w:r>
    </w:p>
    <w:p w:rsidR="009176C5" w:rsidRDefault="009176C5" w:rsidP="009176C5">
      <w:pPr>
        <w:pStyle w:val="Default"/>
      </w:pPr>
    </w:p>
    <w:p w:rsidR="00C03140" w:rsidRPr="00EB2907" w:rsidRDefault="00EB2907" w:rsidP="009176C5">
      <w:pPr>
        <w:pStyle w:val="Nadpis7"/>
        <w:rPr>
          <w:sz w:val="32"/>
          <w:szCs w:val="32"/>
        </w:rPr>
      </w:pPr>
      <w:r w:rsidRPr="00EB2907">
        <w:rPr>
          <w:sz w:val="32"/>
          <w:szCs w:val="32"/>
        </w:rPr>
        <w:t>PŘESTUPNÍ UZEL</w:t>
      </w:r>
      <w:r>
        <w:rPr>
          <w:sz w:val="32"/>
          <w:szCs w:val="32"/>
        </w:rPr>
        <w:t xml:space="preserve"> HROMADNÉ DOPRAVY V IVANČICÍCH - 0. ETAPA PARKOVACÍ DŮM P+R</w:t>
      </w:r>
    </w:p>
    <w:p w:rsidR="004930E2" w:rsidRPr="004930E2" w:rsidRDefault="004930E2" w:rsidP="004930E2">
      <w:pPr>
        <w:rPr>
          <w:lang w:eastAsia="cs-CZ"/>
        </w:rPr>
      </w:pPr>
    </w:p>
    <w:p w:rsidR="00BE0DB1" w:rsidRDefault="00BE0DB1"/>
    <w:p w:rsidR="00C03140" w:rsidRDefault="00C03140"/>
    <w:p w:rsidR="00C03140" w:rsidRDefault="00C03140"/>
    <w:p w:rsidR="00C03140" w:rsidRDefault="00C03140"/>
    <w:p w:rsidR="00C03140" w:rsidRDefault="00C03140"/>
    <w:p w:rsidR="00C03140" w:rsidRDefault="00C03140"/>
    <w:p w:rsidR="00C03140" w:rsidRDefault="00C03140"/>
    <w:p w:rsidR="00C03140" w:rsidRDefault="00C03140"/>
    <w:p w:rsidR="00C03140" w:rsidRDefault="00C03140"/>
    <w:p w:rsidR="00C03140" w:rsidRDefault="00C03140"/>
    <w:p w:rsidR="00C03140" w:rsidRDefault="00C03140"/>
    <w:p w:rsidR="00C03140" w:rsidRDefault="00C03140"/>
    <w:p w:rsidR="00C03140" w:rsidRDefault="00C03140"/>
    <w:p w:rsidR="00C03140" w:rsidRDefault="00C03140"/>
    <w:p w:rsidR="00C03140" w:rsidRDefault="00C03140"/>
    <w:p w:rsidR="00C03140" w:rsidRPr="002F74D2" w:rsidRDefault="002F74D2">
      <w:pPr>
        <w:rPr>
          <w:b/>
          <w:color w:val="1F497D" w:themeColor="text2"/>
          <w:sz w:val="24"/>
          <w:szCs w:val="24"/>
        </w:rPr>
      </w:pPr>
      <w:r w:rsidRPr="002002FF">
        <w:rPr>
          <w:b/>
          <w:color w:val="1F497D" w:themeColor="text2"/>
          <w:sz w:val="24"/>
          <w:szCs w:val="24"/>
        </w:rPr>
        <w:t>Zpraco</w:t>
      </w:r>
      <w:r w:rsidR="009176C5">
        <w:rPr>
          <w:b/>
          <w:color w:val="1F497D" w:themeColor="text2"/>
          <w:sz w:val="24"/>
          <w:szCs w:val="24"/>
        </w:rPr>
        <w:t>vatel:</w:t>
      </w:r>
      <w:r w:rsidR="00111971">
        <w:rPr>
          <w:b/>
          <w:color w:val="1F497D" w:themeColor="text2"/>
          <w:sz w:val="24"/>
          <w:szCs w:val="24"/>
        </w:rPr>
        <w:t xml:space="preserve"> </w:t>
      </w:r>
      <w:r w:rsidR="00AE69B0">
        <w:rPr>
          <w:b/>
          <w:color w:val="1F497D" w:themeColor="text2"/>
          <w:sz w:val="24"/>
          <w:szCs w:val="24"/>
        </w:rPr>
        <w:t>SAURA, s.r.o.</w:t>
      </w:r>
      <w:r w:rsidR="009176C5">
        <w:rPr>
          <w:b/>
          <w:color w:val="1F497D" w:themeColor="text2"/>
          <w:sz w:val="24"/>
          <w:szCs w:val="24"/>
        </w:rPr>
        <w:tab/>
      </w:r>
      <w:r w:rsidR="009176C5">
        <w:rPr>
          <w:b/>
          <w:color w:val="1F497D" w:themeColor="text2"/>
          <w:sz w:val="24"/>
          <w:szCs w:val="24"/>
        </w:rPr>
        <w:tab/>
      </w:r>
      <w:r w:rsidR="009176C5">
        <w:rPr>
          <w:b/>
          <w:color w:val="1F497D" w:themeColor="text2"/>
          <w:sz w:val="24"/>
          <w:szCs w:val="24"/>
        </w:rPr>
        <w:tab/>
      </w:r>
      <w:r w:rsidR="009176C5">
        <w:rPr>
          <w:b/>
          <w:color w:val="1F497D" w:themeColor="text2"/>
          <w:sz w:val="24"/>
          <w:szCs w:val="24"/>
        </w:rPr>
        <w:tab/>
      </w:r>
      <w:r w:rsidR="009176C5">
        <w:rPr>
          <w:b/>
          <w:color w:val="1F497D" w:themeColor="text2"/>
          <w:sz w:val="24"/>
          <w:szCs w:val="24"/>
        </w:rPr>
        <w:tab/>
        <w:t xml:space="preserve">Brno, </w:t>
      </w:r>
      <w:r w:rsidR="00AE69B0">
        <w:rPr>
          <w:b/>
          <w:color w:val="1F497D" w:themeColor="text2"/>
          <w:sz w:val="24"/>
          <w:szCs w:val="24"/>
        </w:rPr>
        <w:t xml:space="preserve">březen </w:t>
      </w:r>
      <w:r w:rsidRPr="002002FF">
        <w:rPr>
          <w:b/>
          <w:color w:val="1F497D" w:themeColor="text2"/>
          <w:sz w:val="24"/>
          <w:szCs w:val="24"/>
        </w:rPr>
        <w:t>20</w:t>
      </w:r>
      <w:r w:rsidR="00AE69B0">
        <w:rPr>
          <w:b/>
          <w:color w:val="1F497D" w:themeColor="text2"/>
          <w:sz w:val="24"/>
          <w:szCs w:val="24"/>
        </w:rPr>
        <w:t>21</w:t>
      </w:r>
    </w:p>
    <w:p w:rsidR="00FF32AE" w:rsidRDefault="00FF32AE" w:rsidP="00C03140">
      <w:pPr>
        <w:pStyle w:val="Zkladntext"/>
        <w:rPr>
          <w:rFonts w:asciiTheme="minorHAnsi" w:hAnsiTheme="minorHAnsi"/>
          <w:sz w:val="22"/>
          <w:szCs w:val="22"/>
        </w:rPr>
      </w:pPr>
    </w:p>
    <w:p w:rsidR="00C03140" w:rsidRDefault="00C03140"/>
    <w:p w:rsidR="00886286" w:rsidRDefault="00886286" w:rsidP="00C03140"/>
    <w:p w:rsidR="00AE69B0" w:rsidRDefault="00AE69B0" w:rsidP="00C03140"/>
    <w:p w:rsidR="00111971" w:rsidRDefault="00111971" w:rsidP="00111971">
      <w:pPr>
        <w:pStyle w:val="Nadpis1"/>
        <w:numPr>
          <w:ilvl w:val="0"/>
          <w:numId w:val="15"/>
        </w:numPr>
        <w:rPr>
          <w:color w:val="auto"/>
        </w:rPr>
      </w:pPr>
      <w:r>
        <w:rPr>
          <w:color w:val="auto"/>
        </w:rPr>
        <w:t>ÚVOD</w:t>
      </w:r>
    </w:p>
    <w:p w:rsidR="00111971" w:rsidRDefault="00111971" w:rsidP="00111971"/>
    <w:p w:rsidR="00111971" w:rsidRPr="00F91D75" w:rsidRDefault="00111971" w:rsidP="00111971">
      <w:pPr>
        <w:rPr>
          <w:rFonts w:cstheme="minorHAnsi"/>
          <w:bCs/>
          <w:color w:val="000000"/>
        </w:rPr>
      </w:pPr>
      <w:r w:rsidRPr="00F91D75">
        <w:rPr>
          <w:rFonts w:cstheme="minorHAnsi"/>
        </w:rPr>
        <w:t xml:space="preserve">Zadání pro výběr dodavatele stavby stanovuje technické vymezení okrajových podmínek pro zhotovení stavby parkovacího domu v ul. Pod </w:t>
      </w:r>
      <w:proofErr w:type="spellStart"/>
      <w:r w:rsidRPr="00F91D75">
        <w:rPr>
          <w:rFonts w:cstheme="minorHAnsi"/>
        </w:rPr>
        <w:t>Rénou</w:t>
      </w:r>
      <w:proofErr w:type="spellEnd"/>
      <w:r w:rsidRPr="00F91D75">
        <w:rPr>
          <w:rFonts w:cstheme="minorHAnsi"/>
        </w:rPr>
        <w:t xml:space="preserve"> v Ivančicích jako součásti přestupního uzlu hromadné dopravy v Ivančicích.  Tento dokument vypracoval </w:t>
      </w:r>
      <w:r w:rsidRPr="00F91D75">
        <w:rPr>
          <w:rFonts w:cstheme="minorHAnsi"/>
          <w:color w:val="000000"/>
        </w:rPr>
        <w:t xml:space="preserve">Ing. Jaromírem Stejskal, SAURA, s.r.o., IČ: 499 74 050, se sídlem Brno, Minoritská 10, PSČ 602 00, ve spolupráci s Ing. arch. Radko Květem, IČ: 136 76 601, se sídlem </w:t>
      </w:r>
      <w:proofErr w:type="spellStart"/>
      <w:r w:rsidRPr="00F91D75">
        <w:rPr>
          <w:rFonts w:cstheme="minorHAnsi"/>
          <w:color w:val="000000"/>
        </w:rPr>
        <w:t>Všetičkova</w:t>
      </w:r>
      <w:proofErr w:type="spellEnd"/>
      <w:r w:rsidRPr="00F91D75">
        <w:rPr>
          <w:rFonts w:cstheme="minorHAnsi"/>
          <w:color w:val="000000"/>
        </w:rPr>
        <w:t xml:space="preserve"> 31, 602 00 Brno, v období březen 2021. Technické vymezení okrajových podmínek určuje účastníkům okrajové podmínky nad rámec podkladů uvedených v bodě 1. a 2. odst. 2.6 ZD. Součástí technického vymezení okrajových podmínek je </w:t>
      </w:r>
      <w:r w:rsidRPr="00F91D75">
        <w:rPr>
          <w:rFonts w:cstheme="minorHAnsi"/>
          <w:bCs/>
          <w:color w:val="000000"/>
        </w:rPr>
        <w:t>rozpis přijaté smluvní částky paušální ceny.</w:t>
      </w:r>
    </w:p>
    <w:p w:rsidR="00111971" w:rsidRPr="00F91D75" w:rsidRDefault="00111971" w:rsidP="00111971">
      <w:pPr>
        <w:rPr>
          <w:rFonts w:cstheme="minorHAnsi"/>
          <w:bCs/>
          <w:color w:val="000000"/>
        </w:rPr>
      </w:pPr>
    </w:p>
    <w:p w:rsidR="00111971" w:rsidRPr="00F91D75" w:rsidRDefault="00111971" w:rsidP="00111971">
      <w:pPr>
        <w:rPr>
          <w:rFonts w:cstheme="minorHAnsi"/>
        </w:rPr>
      </w:pPr>
      <w:r w:rsidRPr="00F91D75">
        <w:rPr>
          <w:rFonts w:cstheme="minorHAnsi"/>
        </w:rPr>
        <w:t>Zadání pro výběr dodavatele stavby bylo zpracováno na základě předchozích dokumentů:</w:t>
      </w:r>
    </w:p>
    <w:p w:rsidR="00111971" w:rsidRPr="00F91D75" w:rsidRDefault="00111971" w:rsidP="00111971">
      <w:pPr>
        <w:pStyle w:val="gmail-msolistparagraph"/>
        <w:spacing w:before="240" w:beforeAutospacing="0" w:after="0" w:afterAutospacing="0"/>
        <w:ind w:left="720"/>
        <w:jc w:val="both"/>
        <w:rPr>
          <w:rFonts w:asciiTheme="minorHAnsi" w:hAnsiTheme="minorHAnsi" w:cstheme="minorHAnsi"/>
          <w:sz w:val="22"/>
          <w:szCs w:val="22"/>
        </w:rPr>
      </w:pPr>
      <w:r w:rsidRPr="00F91D75">
        <w:rPr>
          <w:rFonts w:asciiTheme="minorHAnsi" w:hAnsiTheme="minorHAnsi" w:cstheme="minorHAnsi"/>
          <w:bCs/>
          <w:sz w:val="22"/>
          <w:szCs w:val="22"/>
        </w:rPr>
        <w:t>1.</w:t>
      </w:r>
      <w:r w:rsidRPr="00F91D75">
        <w:rPr>
          <w:rFonts w:asciiTheme="minorHAnsi" w:hAnsiTheme="minorHAnsi" w:cstheme="minorHAnsi"/>
          <w:bCs/>
          <w:sz w:val="14"/>
          <w:szCs w:val="14"/>
        </w:rPr>
        <w:t xml:space="preserve">     </w:t>
      </w:r>
      <w:r w:rsidRPr="00F91D75">
        <w:rPr>
          <w:rFonts w:asciiTheme="minorHAnsi" w:hAnsiTheme="minorHAnsi" w:cstheme="minorHAnsi"/>
          <w:bCs/>
          <w:sz w:val="22"/>
          <w:szCs w:val="22"/>
        </w:rPr>
        <w:t>Projektová dokumentace pro vydání společného povolení</w:t>
      </w:r>
      <w:r w:rsidRPr="00F91D75">
        <w:rPr>
          <w:rFonts w:asciiTheme="minorHAnsi" w:hAnsiTheme="minorHAnsi" w:cstheme="minorHAnsi"/>
          <w:sz w:val="22"/>
          <w:szCs w:val="22"/>
        </w:rPr>
        <w:t xml:space="preserve"> s názvem „PŘESTUPNÍ UZEL HROMADNÉ DOPRAVY V IVANČICÍCH - 0. ETAPA PARKOVACÍ DŮM P+R “ vypracovan</w:t>
      </w:r>
      <w:r w:rsidR="00F91D75" w:rsidRPr="00F91D75">
        <w:rPr>
          <w:rFonts w:asciiTheme="minorHAnsi" w:hAnsiTheme="minorHAnsi" w:cstheme="minorHAnsi"/>
          <w:sz w:val="22"/>
          <w:szCs w:val="22"/>
        </w:rPr>
        <w:t>á</w:t>
      </w:r>
      <w:r w:rsidRPr="00F91D75">
        <w:rPr>
          <w:rFonts w:asciiTheme="minorHAnsi" w:hAnsiTheme="minorHAnsi" w:cstheme="minorHAnsi"/>
          <w:sz w:val="22"/>
          <w:szCs w:val="22"/>
        </w:rPr>
        <w:t xml:space="preserve"> Ing. Arch. Radko Květem, IČ: 136 76 601, se sídlem </w:t>
      </w:r>
      <w:proofErr w:type="spellStart"/>
      <w:r w:rsidRPr="00F91D75">
        <w:rPr>
          <w:rFonts w:asciiTheme="minorHAnsi" w:hAnsiTheme="minorHAnsi" w:cstheme="minorHAnsi"/>
          <w:sz w:val="22"/>
          <w:szCs w:val="22"/>
        </w:rPr>
        <w:t>Všetičkova</w:t>
      </w:r>
      <w:proofErr w:type="spellEnd"/>
      <w:r w:rsidRPr="00F91D75">
        <w:rPr>
          <w:rFonts w:asciiTheme="minorHAnsi" w:hAnsiTheme="minorHAnsi" w:cstheme="minorHAnsi"/>
          <w:sz w:val="22"/>
          <w:szCs w:val="22"/>
        </w:rPr>
        <w:t xml:space="preserve"> 31, 602 00 Brno, v období prosinec 2019. Přesná specifikace autorů jednotlivých částí této dokumentace je uvedena v průvodní technické zprávě.</w:t>
      </w:r>
    </w:p>
    <w:p w:rsidR="00111971" w:rsidRPr="00F91D75" w:rsidRDefault="00111971" w:rsidP="00111971">
      <w:pPr>
        <w:pStyle w:val="gmail-msolistparagraph"/>
        <w:spacing w:before="240" w:beforeAutospacing="0" w:after="0" w:afterAutospacing="0"/>
        <w:ind w:left="720"/>
        <w:jc w:val="both"/>
        <w:rPr>
          <w:rFonts w:asciiTheme="minorHAnsi" w:hAnsiTheme="minorHAnsi" w:cstheme="minorHAnsi"/>
          <w:sz w:val="22"/>
          <w:szCs w:val="22"/>
        </w:rPr>
      </w:pPr>
      <w:r w:rsidRPr="00F91D75">
        <w:rPr>
          <w:rFonts w:asciiTheme="minorHAnsi" w:hAnsiTheme="minorHAnsi" w:cstheme="minorHAnsi"/>
          <w:b/>
          <w:bCs/>
          <w:sz w:val="22"/>
          <w:szCs w:val="22"/>
        </w:rPr>
        <w:t>2.</w:t>
      </w:r>
      <w:r w:rsidRPr="00F91D75">
        <w:rPr>
          <w:rFonts w:asciiTheme="minorHAnsi" w:hAnsiTheme="minorHAnsi" w:cstheme="minorHAnsi"/>
          <w:b/>
          <w:bCs/>
          <w:sz w:val="14"/>
          <w:szCs w:val="14"/>
        </w:rPr>
        <w:t xml:space="preserve">     </w:t>
      </w:r>
      <w:r w:rsidR="00F91D75" w:rsidRPr="00F91D75">
        <w:rPr>
          <w:rFonts w:asciiTheme="minorHAnsi" w:hAnsiTheme="minorHAnsi" w:cstheme="minorHAnsi"/>
          <w:bCs/>
          <w:sz w:val="22"/>
          <w:szCs w:val="22"/>
        </w:rPr>
        <w:t>Veřejnoprávní smlouva, stanovující</w:t>
      </w:r>
      <w:r w:rsidR="00F91D75" w:rsidRPr="00F91D75">
        <w:rPr>
          <w:rFonts w:asciiTheme="minorHAnsi" w:hAnsiTheme="minorHAnsi" w:cstheme="minorHAnsi"/>
          <w:sz w:val="22"/>
          <w:szCs w:val="22"/>
        </w:rPr>
        <w:t xml:space="preserve"> </w:t>
      </w:r>
      <w:r w:rsidRPr="00F91D75">
        <w:rPr>
          <w:rFonts w:asciiTheme="minorHAnsi" w:hAnsiTheme="minorHAnsi" w:cstheme="minorHAnsi"/>
          <w:sz w:val="22"/>
          <w:szCs w:val="22"/>
        </w:rPr>
        <w:t>požadavk</w:t>
      </w:r>
      <w:r w:rsidR="00F91D75" w:rsidRPr="00F91D75">
        <w:rPr>
          <w:rFonts w:asciiTheme="minorHAnsi" w:hAnsiTheme="minorHAnsi" w:cstheme="minorHAnsi"/>
          <w:sz w:val="22"/>
          <w:szCs w:val="22"/>
        </w:rPr>
        <w:t>y</w:t>
      </w:r>
      <w:r w:rsidRPr="00F91D75">
        <w:rPr>
          <w:rFonts w:asciiTheme="minorHAnsi" w:hAnsiTheme="minorHAnsi" w:cstheme="minorHAnsi"/>
          <w:sz w:val="22"/>
          <w:szCs w:val="22"/>
        </w:rPr>
        <w:t xml:space="preserve"> </w:t>
      </w:r>
      <w:r w:rsidR="00F91D75" w:rsidRPr="00F91D75">
        <w:rPr>
          <w:rFonts w:asciiTheme="minorHAnsi" w:hAnsiTheme="minorHAnsi" w:cstheme="minorHAnsi"/>
          <w:sz w:val="22"/>
          <w:szCs w:val="22"/>
        </w:rPr>
        <w:t xml:space="preserve">na </w:t>
      </w:r>
      <w:r w:rsidRPr="00F91D75">
        <w:rPr>
          <w:rFonts w:asciiTheme="minorHAnsi" w:hAnsiTheme="minorHAnsi" w:cstheme="minorHAnsi"/>
          <w:sz w:val="22"/>
          <w:szCs w:val="22"/>
        </w:rPr>
        <w:t xml:space="preserve">umístění a provedení stavby, </w:t>
      </w:r>
      <w:proofErr w:type="spellStart"/>
      <w:proofErr w:type="gramStart"/>
      <w:r w:rsidRPr="00F91D75">
        <w:rPr>
          <w:rFonts w:asciiTheme="minorHAnsi" w:hAnsiTheme="minorHAnsi" w:cstheme="minorHAnsi"/>
          <w:sz w:val="22"/>
          <w:szCs w:val="22"/>
        </w:rPr>
        <w:t>č.j</w:t>
      </w:r>
      <w:proofErr w:type="spellEnd"/>
      <w:r w:rsidRPr="00F91D75">
        <w:rPr>
          <w:rFonts w:asciiTheme="minorHAnsi" w:hAnsiTheme="minorHAnsi" w:cstheme="minorHAnsi"/>
          <w:sz w:val="22"/>
          <w:szCs w:val="22"/>
        </w:rPr>
        <w:t>.</w:t>
      </w:r>
      <w:proofErr w:type="gramEnd"/>
      <w:r w:rsidRPr="00F91D75">
        <w:rPr>
          <w:rFonts w:asciiTheme="minorHAnsi" w:hAnsiTheme="minorHAnsi" w:cstheme="minorHAnsi"/>
          <w:sz w:val="22"/>
          <w:szCs w:val="22"/>
        </w:rPr>
        <w:t xml:space="preserve">: S-MI 5903/2020-SÚ-Co-5, ze dne 27. 3. 2020, kterou mezi sebou uzavřely Městský úřad Ivančice, odbor regionálního rozvoje, v pozici správního orgánu a Město Ivančice, v pozici žadatele/stavebníka, která nahrazuje současně územní rozhodnutí a stavební povolení; a v souladu se stanovisky dotčených </w:t>
      </w:r>
      <w:proofErr w:type="spellStart"/>
      <w:r w:rsidRPr="00F91D75">
        <w:rPr>
          <w:rFonts w:asciiTheme="minorHAnsi" w:hAnsiTheme="minorHAnsi" w:cstheme="minorHAnsi"/>
          <w:sz w:val="22"/>
          <w:szCs w:val="22"/>
        </w:rPr>
        <w:t>organů</w:t>
      </w:r>
      <w:proofErr w:type="spellEnd"/>
      <w:r w:rsidRPr="00F91D75">
        <w:rPr>
          <w:rFonts w:asciiTheme="minorHAnsi" w:hAnsiTheme="minorHAnsi" w:cstheme="minorHAnsi"/>
          <w:sz w:val="22"/>
          <w:szCs w:val="22"/>
        </w:rPr>
        <w:t xml:space="preserve"> a vyjádření a stanoviska třetích osob k uzavření veřejnoprávní smlouvy. </w:t>
      </w:r>
    </w:p>
    <w:p w:rsidR="00111971" w:rsidRPr="00111971" w:rsidRDefault="00111971" w:rsidP="00111971"/>
    <w:p w:rsidR="00AE69B0" w:rsidRPr="007F3953" w:rsidRDefault="00AE69B0" w:rsidP="00111971">
      <w:pPr>
        <w:pStyle w:val="Nadpis1"/>
        <w:numPr>
          <w:ilvl w:val="0"/>
          <w:numId w:val="15"/>
        </w:numPr>
        <w:rPr>
          <w:color w:val="auto"/>
        </w:rPr>
      </w:pPr>
      <w:r w:rsidRPr="001054E2">
        <w:rPr>
          <w:color w:val="auto"/>
        </w:rPr>
        <w:t>POPIS ÚZEMÍ STAVBY</w:t>
      </w:r>
    </w:p>
    <w:p w:rsidR="00AE69B0" w:rsidRPr="00E70CE1" w:rsidRDefault="00AE69B0" w:rsidP="00AE69B0">
      <w:pPr>
        <w:pStyle w:val="Nadpis1"/>
        <w:rPr>
          <w:rFonts w:asciiTheme="minorHAnsi" w:hAnsiTheme="minorHAnsi" w:cstheme="minorHAnsi"/>
          <w:b w:val="0"/>
          <w:color w:val="auto"/>
          <w:sz w:val="22"/>
          <w:szCs w:val="22"/>
        </w:rPr>
      </w:pPr>
      <w:r w:rsidRPr="00E70CE1">
        <w:rPr>
          <w:rFonts w:asciiTheme="minorHAnsi" w:hAnsiTheme="minorHAnsi" w:cstheme="minorHAnsi"/>
          <w:b w:val="0"/>
          <w:color w:val="000000" w:themeColor="text1"/>
          <w:sz w:val="22"/>
          <w:szCs w:val="22"/>
        </w:rPr>
        <w:t>a) Území se nachází v </w:t>
      </w:r>
      <w:r>
        <w:rPr>
          <w:rFonts w:asciiTheme="minorHAnsi" w:hAnsiTheme="minorHAnsi" w:cstheme="minorHAnsi"/>
          <w:b w:val="0"/>
          <w:color w:val="000000" w:themeColor="text1"/>
          <w:sz w:val="22"/>
          <w:szCs w:val="22"/>
        </w:rPr>
        <w:t>Ivančicích</w:t>
      </w:r>
      <w:r w:rsidRPr="00E70CE1">
        <w:rPr>
          <w:rFonts w:asciiTheme="minorHAnsi" w:hAnsiTheme="minorHAnsi" w:cstheme="minorHAnsi"/>
          <w:b w:val="0"/>
          <w:color w:val="000000" w:themeColor="text1"/>
          <w:sz w:val="22"/>
          <w:szCs w:val="22"/>
        </w:rPr>
        <w:t xml:space="preserve">, </w:t>
      </w:r>
      <w:proofErr w:type="gramStart"/>
      <w:r w:rsidRPr="00E70CE1">
        <w:rPr>
          <w:rFonts w:asciiTheme="minorHAnsi" w:hAnsiTheme="minorHAnsi" w:cstheme="minorHAnsi"/>
          <w:b w:val="0"/>
          <w:color w:val="000000" w:themeColor="text1"/>
          <w:sz w:val="22"/>
          <w:szCs w:val="22"/>
        </w:rPr>
        <w:t>k.</w:t>
      </w:r>
      <w:proofErr w:type="spellStart"/>
      <w:r w:rsidRPr="00E70CE1">
        <w:rPr>
          <w:rFonts w:asciiTheme="minorHAnsi" w:hAnsiTheme="minorHAnsi" w:cstheme="minorHAnsi"/>
          <w:b w:val="0"/>
          <w:color w:val="000000" w:themeColor="text1"/>
          <w:sz w:val="22"/>
          <w:szCs w:val="22"/>
        </w:rPr>
        <w:t>ú</w:t>
      </w:r>
      <w:proofErr w:type="spellEnd"/>
      <w:r w:rsidRPr="00E70CE1">
        <w:rPr>
          <w:rFonts w:asciiTheme="minorHAnsi" w:hAnsiTheme="minorHAnsi" w:cstheme="minorHAnsi"/>
          <w:b w:val="0"/>
          <w:color w:val="000000" w:themeColor="text1"/>
          <w:sz w:val="22"/>
          <w:szCs w:val="22"/>
        </w:rPr>
        <w:t>.</w:t>
      </w:r>
      <w:proofErr w:type="gramEnd"/>
      <w:r w:rsidRPr="00E70CE1">
        <w:rPr>
          <w:rFonts w:asciiTheme="minorHAnsi" w:hAnsiTheme="minorHAnsi" w:cstheme="minorHAnsi"/>
          <w:b w:val="0"/>
          <w:color w:val="000000" w:themeColor="text1"/>
          <w:sz w:val="22"/>
          <w:szCs w:val="22"/>
        </w:rPr>
        <w:t xml:space="preserve"> </w:t>
      </w:r>
      <w:r>
        <w:rPr>
          <w:rFonts w:asciiTheme="minorHAnsi" w:hAnsiTheme="minorHAnsi" w:cstheme="minorHAnsi"/>
          <w:b w:val="0"/>
          <w:color w:val="000000" w:themeColor="text1"/>
          <w:sz w:val="22"/>
          <w:szCs w:val="22"/>
        </w:rPr>
        <w:t xml:space="preserve">Ivančice </w:t>
      </w:r>
      <w:r w:rsidRPr="00E70CE1">
        <w:rPr>
          <w:rFonts w:asciiTheme="minorHAnsi" w:hAnsiTheme="minorHAnsi" w:cstheme="minorHAnsi"/>
          <w:b w:val="0"/>
          <w:color w:val="auto"/>
          <w:sz w:val="22"/>
          <w:szCs w:val="22"/>
        </w:rPr>
        <w:t>(</w:t>
      </w:r>
      <w:r w:rsidRPr="00044325">
        <w:rPr>
          <w:rFonts w:asciiTheme="minorHAnsi" w:hAnsiTheme="minorHAnsi" w:cstheme="minorHAnsi"/>
          <w:b w:val="0"/>
          <w:color w:val="auto"/>
          <w:sz w:val="22"/>
          <w:szCs w:val="22"/>
        </w:rPr>
        <w:t>655724</w:t>
      </w:r>
      <w:r w:rsidRPr="00E70CE1">
        <w:rPr>
          <w:rFonts w:asciiTheme="minorHAnsi" w:hAnsiTheme="minorHAnsi" w:cstheme="minorHAnsi"/>
          <w:b w:val="0"/>
          <w:color w:val="auto"/>
          <w:sz w:val="22"/>
          <w:szCs w:val="22"/>
        </w:rPr>
        <w:t xml:space="preserve">), </w:t>
      </w:r>
      <w:r>
        <w:rPr>
          <w:rFonts w:asciiTheme="minorHAnsi" w:hAnsiTheme="minorHAnsi" w:cstheme="minorHAnsi"/>
          <w:b w:val="0"/>
          <w:color w:val="auto"/>
          <w:sz w:val="22"/>
          <w:szCs w:val="22"/>
        </w:rPr>
        <w:t xml:space="preserve">na volné parcele na severní straně ulice Pod </w:t>
      </w:r>
      <w:proofErr w:type="spellStart"/>
      <w:r>
        <w:rPr>
          <w:rFonts w:asciiTheme="minorHAnsi" w:hAnsiTheme="minorHAnsi" w:cstheme="minorHAnsi"/>
          <w:b w:val="0"/>
          <w:color w:val="auto"/>
          <w:sz w:val="22"/>
          <w:szCs w:val="22"/>
        </w:rPr>
        <w:t>Rénou</w:t>
      </w:r>
      <w:proofErr w:type="spellEnd"/>
      <w:r>
        <w:rPr>
          <w:rFonts w:asciiTheme="minorHAnsi" w:hAnsiTheme="minorHAnsi" w:cstheme="minorHAnsi"/>
          <w:b w:val="0"/>
          <w:color w:val="auto"/>
          <w:sz w:val="22"/>
          <w:szCs w:val="22"/>
        </w:rPr>
        <w:t xml:space="preserve">. </w:t>
      </w:r>
      <w:r w:rsidRPr="00E70CE1">
        <w:rPr>
          <w:rFonts w:asciiTheme="minorHAnsi" w:hAnsiTheme="minorHAnsi" w:cstheme="minorHAnsi"/>
          <w:b w:val="0"/>
          <w:color w:val="auto"/>
          <w:sz w:val="22"/>
          <w:szCs w:val="22"/>
        </w:rPr>
        <w:t>  Řešené území je v současnosti převážně nezpevněné, částečně zarostlé staršími náletovými dřevinami.</w:t>
      </w:r>
      <w:r>
        <w:rPr>
          <w:rFonts w:asciiTheme="minorHAnsi" w:hAnsiTheme="minorHAnsi" w:cstheme="minorHAnsi"/>
          <w:b w:val="0"/>
          <w:color w:val="auto"/>
          <w:sz w:val="22"/>
          <w:szCs w:val="22"/>
        </w:rPr>
        <w:t xml:space="preserve"> Řešené území není v současnosti využíváno</w:t>
      </w:r>
      <w:r w:rsidRPr="00E70CE1">
        <w:rPr>
          <w:rFonts w:asciiTheme="minorHAnsi" w:hAnsiTheme="minorHAnsi" w:cstheme="minorHAnsi"/>
          <w:b w:val="0"/>
          <w:color w:val="auto"/>
          <w:sz w:val="22"/>
          <w:szCs w:val="22"/>
        </w:rPr>
        <w:t xml:space="preserve">. Řešené území je vlastnicky jasně definováno. </w:t>
      </w:r>
    </w:p>
    <w:p w:rsidR="00AE69B0" w:rsidRPr="00B40FB8" w:rsidRDefault="00AE69B0" w:rsidP="00AE69B0">
      <w:r w:rsidRPr="00E70CE1">
        <w:rPr>
          <w:rFonts w:cstheme="minorHAnsi"/>
        </w:rPr>
        <w:t xml:space="preserve">b) </w:t>
      </w:r>
      <w:r>
        <w:t>Na pozemku byla v červnu 2019 zpracována rešerše archivních sond IG průzkumu a proveden</w:t>
      </w:r>
      <w:r w:rsidR="008115ED">
        <w:t>o podrobné geodetické zaměření.</w:t>
      </w:r>
    </w:p>
    <w:p w:rsidR="00AE69B0" w:rsidRDefault="00AE69B0" w:rsidP="00AE69B0">
      <w:pPr>
        <w:pStyle w:val="Zkladntext"/>
        <w:rPr>
          <w:rFonts w:asciiTheme="minorHAnsi" w:hAnsiTheme="minorHAnsi" w:cstheme="minorHAnsi"/>
          <w:sz w:val="22"/>
          <w:szCs w:val="22"/>
        </w:rPr>
      </w:pPr>
      <w:r w:rsidRPr="00E70CE1">
        <w:rPr>
          <w:rFonts w:asciiTheme="minorHAnsi" w:hAnsiTheme="minorHAnsi" w:cstheme="minorHAnsi"/>
          <w:sz w:val="22"/>
          <w:szCs w:val="22"/>
        </w:rPr>
        <w:t>c)</w:t>
      </w:r>
      <w:r>
        <w:rPr>
          <w:rFonts w:asciiTheme="minorHAnsi" w:hAnsiTheme="minorHAnsi" w:cstheme="minorHAnsi"/>
          <w:sz w:val="22"/>
          <w:szCs w:val="22"/>
        </w:rPr>
        <w:t xml:space="preserve"> Odtokové poměry v řešeném území umožňují odvod povrchových vod do dešťové kanalizace.</w:t>
      </w:r>
    </w:p>
    <w:p w:rsidR="00AE69B0" w:rsidRPr="00FA4950" w:rsidRDefault="00AE69B0" w:rsidP="00AE69B0">
      <w:pPr>
        <w:pStyle w:val="Zkladntext"/>
        <w:rPr>
          <w:rFonts w:asciiTheme="minorHAnsi" w:hAnsiTheme="minorHAnsi" w:cstheme="minorHAnsi"/>
          <w:sz w:val="22"/>
          <w:szCs w:val="22"/>
        </w:rPr>
      </w:pPr>
      <w:r>
        <w:rPr>
          <w:rFonts w:asciiTheme="minorHAnsi" w:hAnsiTheme="minorHAnsi"/>
          <w:sz w:val="22"/>
          <w:szCs w:val="22"/>
        </w:rPr>
        <w:t xml:space="preserve">d) </w:t>
      </w:r>
      <w:r>
        <w:rPr>
          <w:rFonts w:asciiTheme="minorHAnsi" w:hAnsiTheme="minorHAnsi" w:cstheme="minorHAnsi"/>
          <w:sz w:val="22"/>
          <w:szCs w:val="22"/>
        </w:rPr>
        <w:t>L</w:t>
      </w:r>
      <w:r w:rsidRPr="00FA4950">
        <w:rPr>
          <w:rFonts w:asciiTheme="minorHAnsi" w:hAnsiTheme="minorHAnsi" w:cstheme="minorHAnsi"/>
          <w:sz w:val="22"/>
          <w:szCs w:val="22"/>
        </w:rPr>
        <w:t xml:space="preserve">okalita se </w:t>
      </w:r>
      <w:r>
        <w:rPr>
          <w:rFonts w:asciiTheme="minorHAnsi" w:hAnsiTheme="minorHAnsi" w:cstheme="minorHAnsi"/>
          <w:sz w:val="22"/>
          <w:szCs w:val="22"/>
        </w:rPr>
        <w:t>ne</w:t>
      </w:r>
      <w:r w:rsidRPr="00FA4950">
        <w:rPr>
          <w:rFonts w:asciiTheme="minorHAnsi" w:hAnsiTheme="minorHAnsi" w:cstheme="minorHAnsi"/>
          <w:sz w:val="22"/>
          <w:szCs w:val="22"/>
        </w:rPr>
        <w:t>nachází v záplavovém území.</w:t>
      </w:r>
    </w:p>
    <w:p w:rsidR="008115ED" w:rsidRDefault="00AE69B0" w:rsidP="00AE69B0">
      <w:pPr>
        <w:rPr>
          <w:rFonts w:cstheme="minorHAnsi"/>
        </w:rPr>
      </w:pPr>
      <w:r>
        <w:t xml:space="preserve">e) </w:t>
      </w:r>
      <w:r w:rsidRPr="009A14B9">
        <w:rPr>
          <w:rFonts w:cstheme="minorHAnsi"/>
        </w:rPr>
        <w:t>Stavba nevykazuje žádné vlivy na okolní stavby a pozemky, ochrana okol</w:t>
      </w:r>
      <w:r>
        <w:rPr>
          <w:rFonts w:cstheme="minorHAnsi"/>
        </w:rPr>
        <w:t>n</w:t>
      </w:r>
      <w:r w:rsidRPr="009A14B9">
        <w:rPr>
          <w:rFonts w:cstheme="minorHAnsi"/>
        </w:rPr>
        <w:t>í</w:t>
      </w:r>
      <w:r>
        <w:rPr>
          <w:rFonts w:cstheme="minorHAnsi"/>
        </w:rPr>
        <w:t xml:space="preserve">ch obytných budov proti hluku od dopravy byla posouzena hlukovou studií. </w:t>
      </w:r>
      <w:r w:rsidRPr="009A14B9">
        <w:rPr>
          <w:rFonts w:cstheme="minorHAnsi"/>
        </w:rPr>
        <w:t xml:space="preserve"> </w:t>
      </w:r>
    </w:p>
    <w:p w:rsidR="00AE69B0" w:rsidRPr="00E70CE1" w:rsidRDefault="00AE69B0" w:rsidP="00AE69B0">
      <w:pPr>
        <w:rPr>
          <w:rFonts w:cstheme="minorHAnsi"/>
        </w:rPr>
      </w:pPr>
      <w:r>
        <w:t xml:space="preserve">f) </w:t>
      </w:r>
      <w:r>
        <w:rPr>
          <w:rFonts w:cstheme="minorHAnsi"/>
        </w:rPr>
        <w:t>V rámci stavby nedojde k demolici objektů. Součástí projektu je odstranění stávajících dřevin a následná úprava terénu.</w:t>
      </w:r>
    </w:p>
    <w:p w:rsidR="00AE69B0" w:rsidRPr="00FA4950" w:rsidRDefault="00AE69B0" w:rsidP="00AE69B0">
      <w:pPr>
        <w:pStyle w:val="Odstavecseseznamem2"/>
        <w:spacing w:line="320" w:lineRule="atLeast"/>
        <w:ind w:left="0"/>
        <w:rPr>
          <w:rFonts w:asciiTheme="minorHAnsi" w:hAnsiTheme="minorHAnsi" w:cstheme="minorHAnsi"/>
        </w:rPr>
      </w:pPr>
      <w:r w:rsidRPr="00FA4950">
        <w:rPr>
          <w:rFonts w:asciiTheme="minorHAnsi" w:hAnsiTheme="minorHAnsi" w:cstheme="minorHAnsi"/>
        </w:rPr>
        <w:t>g)</w:t>
      </w:r>
      <w:r>
        <w:rPr>
          <w:rFonts w:asciiTheme="minorHAnsi" w:hAnsiTheme="minorHAnsi" w:cstheme="minorHAnsi"/>
        </w:rPr>
        <w:t xml:space="preserve"> </w:t>
      </w:r>
      <w:r w:rsidRPr="009A14B9">
        <w:rPr>
          <w:rFonts w:asciiTheme="minorHAnsi" w:hAnsiTheme="minorHAnsi" w:cstheme="minorHAnsi"/>
        </w:rPr>
        <w:t>Všechny pozemky v řešeném území jsou vyjmuty ze ZPF.</w:t>
      </w:r>
    </w:p>
    <w:p w:rsidR="00AE69B0" w:rsidRDefault="00AE69B0" w:rsidP="00AE69B0">
      <w:r>
        <w:t>h)</w:t>
      </w:r>
      <w:r w:rsidRPr="00A344B4">
        <w:rPr>
          <w:rFonts w:cstheme="minorHAnsi"/>
        </w:rPr>
        <w:t xml:space="preserve"> </w:t>
      </w:r>
      <w:r>
        <w:rPr>
          <w:rFonts w:cstheme="minorHAnsi"/>
        </w:rPr>
        <w:t xml:space="preserve">Napojení na dopravní infrastrukturu: parkovací dům bude napojen sjezdem k ulici Pod </w:t>
      </w:r>
      <w:proofErr w:type="spellStart"/>
      <w:r>
        <w:rPr>
          <w:rFonts w:cstheme="minorHAnsi"/>
        </w:rPr>
        <w:t>Rénou</w:t>
      </w:r>
      <w:proofErr w:type="spellEnd"/>
      <w:r>
        <w:rPr>
          <w:rFonts w:cstheme="minorHAnsi"/>
        </w:rPr>
        <w:t xml:space="preserve"> a přes parkoviště u Penny na ul. Krumlovskou. Terminál hromadné dopravy bude s parkovacím domem propojen stávajícími a nově navrženými pěšími komunikacemi.</w:t>
      </w:r>
    </w:p>
    <w:p w:rsidR="00AE69B0" w:rsidRDefault="00AE69B0" w:rsidP="00AE69B0">
      <w:pPr>
        <w:rPr>
          <w:rFonts w:cstheme="minorHAnsi"/>
        </w:rPr>
      </w:pPr>
      <w:r>
        <w:t xml:space="preserve"> </w:t>
      </w:r>
      <w:r>
        <w:rPr>
          <w:rFonts w:cstheme="minorHAnsi"/>
        </w:rPr>
        <w:t xml:space="preserve">i) Napojení na technickou infrastrukturu je navrženo v rámci řešeného území. Přípojka </w:t>
      </w:r>
      <w:proofErr w:type="spellStart"/>
      <w:r>
        <w:rPr>
          <w:rFonts w:cstheme="minorHAnsi"/>
        </w:rPr>
        <w:t>elektro</w:t>
      </w:r>
      <w:proofErr w:type="spellEnd"/>
      <w:r>
        <w:rPr>
          <w:rFonts w:cstheme="minorHAnsi"/>
        </w:rPr>
        <w:t xml:space="preserve"> je vedena z existujících sítí v ulici Pod </w:t>
      </w:r>
      <w:proofErr w:type="spellStart"/>
      <w:r>
        <w:rPr>
          <w:rFonts w:cstheme="minorHAnsi"/>
        </w:rPr>
        <w:t>Rénou</w:t>
      </w:r>
      <w:proofErr w:type="spellEnd"/>
      <w:r>
        <w:rPr>
          <w:rFonts w:cstheme="minorHAnsi"/>
        </w:rPr>
        <w:t>.</w:t>
      </w:r>
    </w:p>
    <w:p w:rsidR="00AE69B0" w:rsidRDefault="00AE69B0" w:rsidP="00AE69B0">
      <w:pPr>
        <w:rPr>
          <w:rFonts w:cstheme="minorHAnsi"/>
        </w:rPr>
      </w:pPr>
      <w:r>
        <w:rPr>
          <w:rFonts w:cstheme="minorHAnsi"/>
        </w:rPr>
        <w:lastRenderedPageBreak/>
        <w:t>j) Realizace stavby je naplánována v roce 2020. Stavba nevyžaduje žádné podmiňující ani vyvolané investice.</w:t>
      </w:r>
    </w:p>
    <w:p w:rsidR="00AE69B0" w:rsidRDefault="00AE69B0" w:rsidP="00AE69B0"/>
    <w:p w:rsidR="00AE69B0" w:rsidRDefault="00AE69B0" w:rsidP="00AE69B0">
      <w:pPr>
        <w:pStyle w:val="Zkladntext"/>
        <w:rPr>
          <w:rFonts w:asciiTheme="minorHAnsi" w:hAnsiTheme="minorHAnsi" w:cstheme="minorHAnsi"/>
          <w:sz w:val="22"/>
          <w:szCs w:val="22"/>
        </w:rPr>
      </w:pPr>
      <w:r w:rsidRPr="00A542CC">
        <w:rPr>
          <w:rFonts w:asciiTheme="minorHAnsi" w:hAnsiTheme="minorHAnsi" w:cstheme="minorHAnsi"/>
          <w:sz w:val="22"/>
          <w:szCs w:val="22"/>
        </w:rPr>
        <w:t>m) Seznam pozemků dotčených umístěním stavby:</w:t>
      </w:r>
    </w:p>
    <w:p w:rsidR="00AE69B0" w:rsidRDefault="00AE69B0" w:rsidP="00AE69B0">
      <w:pPr>
        <w:pStyle w:val="Zkladntext"/>
        <w:rPr>
          <w:rFonts w:asciiTheme="minorHAnsi" w:hAnsiTheme="minorHAnsi" w:cstheme="minorHAnsi"/>
          <w:sz w:val="22"/>
          <w:szCs w:val="22"/>
        </w:rPr>
      </w:pPr>
    </w:p>
    <w:p w:rsidR="00AE69B0" w:rsidRPr="00A542CC" w:rsidRDefault="00AE69B0" w:rsidP="00AE69B0">
      <w:pPr>
        <w:pStyle w:val="Zkladntext"/>
        <w:rPr>
          <w:rFonts w:asciiTheme="minorHAnsi" w:hAnsiTheme="minorHAnsi" w:cstheme="minorHAnsi"/>
          <w:sz w:val="22"/>
          <w:szCs w:val="22"/>
        </w:rPr>
      </w:pPr>
      <w:r>
        <w:rPr>
          <w:rFonts w:asciiTheme="minorHAnsi" w:hAnsiTheme="minorHAnsi" w:cstheme="minorHAnsi"/>
          <w:sz w:val="22"/>
          <w:szCs w:val="22"/>
        </w:rPr>
        <w:t xml:space="preserve">              Trvalý zábor:</w:t>
      </w:r>
      <w:r w:rsidRPr="00A542CC">
        <w:rPr>
          <w:rFonts w:asciiTheme="minorHAnsi" w:hAnsiTheme="minorHAnsi" w:cstheme="minorHAnsi"/>
          <w:sz w:val="22"/>
          <w:szCs w:val="22"/>
        </w:rPr>
        <w:tab/>
      </w:r>
    </w:p>
    <w:p w:rsidR="00AE69B0" w:rsidRDefault="00AE69B0" w:rsidP="00AE69B0">
      <w:pPr>
        <w:ind w:firstLine="708"/>
        <w:rPr>
          <w:rFonts w:cstheme="minorHAnsi"/>
          <w:b/>
        </w:rPr>
      </w:pPr>
    </w:p>
    <w:p w:rsidR="00AE69B0" w:rsidRPr="00A542CC" w:rsidRDefault="00AE69B0" w:rsidP="00AE69B0">
      <w:pPr>
        <w:ind w:firstLine="708"/>
        <w:rPr>
          <w:rFonts w:cstheme="minorHAnsi"/>
          <w:b/>
        </w:rPr>
      </w:pPr>
      <w:r w:rsidRPr="00A542CC">
        <w:rPr>
          <w:rFonts w:cstheme="minorHAnsi"/>
          <w:b/>
        </w:rPr>
        <w:t>par. č.</w:t>
      </w:r>
      <w:r w:rsidRPr="00A542CC">
        <w:rPr>
          <w:rFonts w:cstheme="minorHAnsi"/>
          <w:b/>
        </w:rPr>
        <w:tab/>
        <w:t xml:space="preserve">  vlastnické právo</w:t>
      </w:r>
      <w:r w:rsidRPr="00A542CC">
        <w:rPr>
          <w:rFonts w:cstheme="minorHAnsi"/>
          <w:b/>
        </w:rPr>
        <w:tab/>
      </w:r>
      <w:r w:rsidRPr="00A542CC">
        <w:rPr>
          <w:rFonts w:cstheme="minorHAnsi"/>
          <w:b/>
        </w:rPr>
        <w:tab/>
        <w:t xml:space="preserve">   výměra (m</w:t>
      </w:r>
      <w:r w:rsidRPr="00A542CC">
        <w:rPr>
          <w:rFonts w:cstheme="minorHAnsi"/>
          <w:b/>
          <w:vertAlign w:val="superscript"/>
        </w:rPr>
        <w:t>2</w:t>
      </w:r>
      <w:r w:rsidRPr="00A542CC">
        <w:rPr>
          <w:rFonts w:cstheme="minorHAnsi"/>
          <w:b/>
        </w:rPr>
        <w:t xml:space="preserve">)   </w:t>
      </w:r>
      <w:r w:rsidRPr="00A542CC">
        <w:rPr>
          <w:rFonts w:cstheme="minorHAnsi"/>
          <w:b/>
        </w:rPr>
        <w:tab/>
        <w:t xml:space="preserve">  druh pozemku</w:t>
      </w:r>
    </w:p>
    <w:p w:rsidR="00AE69B0" w:rsidRPr="00A542CC" w:rsidRDefault="00AE69B0" w:rsidP="00AE69B0">
      <w:pPr>
        <w:rPr>
          <w:rFonts w:cstheme="minorHAnsi"/>
          <w:b/>
        </w:rPr>
      </w:pPr>
      <w:r w:rsidRPr="00A542CC">
        <w:rPr>
          <w:rFonts w:cstheme="minorHAnsi"/>
          <w:b/>
        </w:rPr>
        <w:tab/>
      </w:r>
      <w:r w:rsidRPr="00A542CC">
        <w:rPr>
          <w:rFonts w:cstheme="minorHAnsi"/>
          <w:b/>
        </w:rPr>
        <w:tab/>
      </w:r>
      <w:r w:rsidRPr="00A542CC">
        <w:rPr>
          <w:rFonts w:cstheme="minorHAnsi"/>
          <w:b/>
        </w:rPr>
        <w:tab/>
      </w:r>
    </w:p>
    <w:p w:rsidR="00AE69B0" w:rsidRPr="00A542CC" w:rsidRDefault="00AE69B0" w:rsidP="00AE69B0">
      <w:pPr>
        <w:pStyle w:val="Zkladntext"/>
        <w:tabs>
          <w:tab w:val="clear" w:pos="2835"/>
          <w:tab w:val="left" w:pos="0"/>
        </w:tabs>
        <w:rPr>
          <w:rFonts w:asciiTheme="minorHAnsi" w:hAnsiTheme="minorHAnsi" w:cstheme="minorHAnsi"/>
          <w:sz w:val="22"/>
          <w:szCs w:val="22"/>
        </w:rPr>
      </w:pPr>
      <w:r w:rsidRPr="00A542CC">
        <w:rPr>
          <w:rFonts w:asciiTheme="minorHAnsi" w:hAnsiTheme="minorHAnsi" w:cstheme="minorHAnsi"/>
          <w:sz w:val="22"/>
          <w:szCs w:val="22"/>
        </w:rPr>
        <w:tab/>
      </w:r>
      <w:r>
        <w:rPr>
          <w:rFonts w:asciiTheme="minorHAnsi" w:hAnsiTheme="minorHAnsi" w:cstheme="minorHAnsi"/>
          <w:sz w:val="22"/>
          <w:szCs w:val="22"/>
        </w:rPr>
        <w:t>440</w:t>
      </w:r>
      <w:r w:rsidRPr="00A542CC">
        <w:rPr>
          <w:rFonts w:asciiTheme="minorHAnsi" w:hAnsiTheme="minorHAnsi" w:cstheme="minorHAnsi"/>
          <w:sz w:val="22"/>
          <w:szCs w:val="22"/>
        </w:rPr>
        <w:t>/</w:t>
      </w:r>
      <w:r>
        <w:rPr>
          <w:rFonts w:asciiTheme="minorHAnsi" w:hAnsiTheme="minorHAnsi" w:cstheme="minorHAnsi"/>
          <w:sz w:val="22"/>
          <w:szCs w:val="22"/>
        </w:rPr>
        <w:t>7</w:t>
      </w:r>
      <w:r w:rsidRPr="00A542CC">
        <w:rPr>
          <w:rFonts w:asciiTheme="minorHAnsi" w:hAnsiTheme="minorHAnsi" w:cstheme="minorHAnsi"/>
          <w:sz w:val="22"/>
          <w:szCs w:val="22"/>
        </w:rPr>
        <w:tab/>
        <w:t>Město</w:t>
      </w:r>
      <w:r>
        <w:rPr>
          <w:rFonts w:asciiTheme="minorHAnsi" w:hAnsiTheme="minorHAnsi" w:cstheme="minorHAnsi"/>
          <w:sz w:val="22"/>
          <w:szCs w:val="22"/>
        </w:rPr>
        <w:t xml:space="preserve"> Ivančice</w:t>
      </w:r>
      <w:r>
        <w:rPr>
          <w:rFonts w:asciiTheme="minorHAnsi" w:hAnsiTheme="minorHAnsi" w:cstheme="minorHAnsi"/>
          <w:sz w:val="22"/>
          <w:szCs w:val="22"/>
        </w:rPr>
        <w:tab/>
      </w:r>
      <w:r>
        <w:rPr>
          <w:rFonts w:asciiTheme="minorHAnsi" w:hAnsiTheme="minorHAnsi" w:cstheme="minorHAnsi"/>
          <w:sz w:val="22"/>
          <w:szCs w:val="22"/>
        </w:rPr>
        <w:tab/>
      </w:r>
      <w:r w:rsidRPr="00A542CC">
        <w:rPr>
          <w:rFonts w:asciiTheme="minorHAnsi" w:hAnsiTheme="minorHAnsi" w:cstheme="minorHAnsi"/>
          <w:sz w:val="22"/>
          <w:szCs w:val="22"/>
        </w:rPr>
        <w:tab/>
        <w:t xml:space="preserve">     </w:t>
      </w:r>
      <w:r>
        <w:rPr>
          <w:rFonts w:asciiTheme="minorHAnsi" w:hAnsiTheme="minorHAnsi" w:cstheme="minorHAnsi"/>
          <w:sz w:val="22"/>
          <w:szCs w:val="22"/>
        </w:rPr>
        <w:t>2253</w:t>
      </w:r>
      <w:r w:rsidRPr="00A542CC">
        <w:rPr>
          <w:rFonts w:asciiTheme="minorHAnsi" w:hAnsiTheme="minorHAnsi" w:cstheme="minorHAnsi"/>
          <w:sz w:val="22"/>
          <w:szCs w:val="22"/>
        </w:rPr>
        <w:tab/>
      </w:r>
      <w:r w:rsidRPr="00A542CC">
        <w:rPr>
          <w:rFonts w:asciiTheme="minorHAnsi" w:hAnsiTheme="minorHAnsi" w:cstheme="minorHAnsi"/>
          <w:sz w:val="22"/>
          <w:szCs w:val="22"/>
        </w:rPr>
        <w:tab/>
        <w:t xml:space="preserve">  </w:t>
      </w:r>
      <w:r>
        <w:rPr>
          <w:rFonts w:asciiTheme="minorHAnsi" w:hAnsiTheme="minorHAnsi" w:cstheme="minorHAnsi"/>
          <w:sz w:val="22"/>
          <w:szCs w:val="22"/>
        </w:rPr>
        <w:tab/>
      </w:r>
      <w:r w:rsidRPr="00A542CC">
        <w:rPr>
          <w:rFonts w:asciiTheme="minorHAnsi" w:hAnsiTheme="minorHAnsi" w:cstheme="minorHAnsi"/>
          <w:sz w:val="22"/>
          <w:szCs w:val="22"/>
        </w:rPr>
        <w:t>ostatní plocha</w:t>
      </w:r>
    </w:p>
    <w:p w:rsidR="00AE69B0" w:rsidRPr="00A542CC" w:rsidRDefault="00AE69B0" w:rsidP="00AE69B0">
      <w:pPr>
        <w:pStyle w:val="Zkladntext"/>
        <w:tabs>
          <w:tab w:val="clear" w:pos="2835"/>
          <w:tab w:val="left" w:pos="0"/>
        </w:tabs>
        <w:rPr>
          <w:rFonts w:asciiTheme="minorHAnsi" w:hAnsiTheme="minorHAnsi" w:cstheme="minorHAnsi"/>
          <w:sz w:val="22"/>
          <w:szCs w:val="22"/>
        </w:rPr>
      </w:pPr>
      <w:r w:rsidRPr="00A542CC">
        <w:rPr>
          <w:rFonts w:asciiTheme="minorHAnsi" w:hAnsiTheme="minorHAnsi" w:cstheme="minorHAnsi"/>
          <w:sz w:val="22"/>
          <w:szCs w:val="22"/>
        </w:rPr>
        <w:tab/>
      </w:r>
      <w:r>
        <w:rPr>
          <w:rFonts w:asciiTheme="minorHAnsi" w:hAnsiTheme="minorHAnsi" w:cstheme="minorHAnsi"/>
          <w:sz w:val="22"/>
          <w:szCs w:val="22"/>
        </w:rPr>
        <w:t>440/13</w:t>
      </w:r>
      <w:r w:rsidRPr="00A542CC">
        <w:rPr>
          <w:rFonts w:asciiTheme="minorHAnsi" w:hAnsiTheme="minorHAnsi" w:cstheme="minorHAnsi"/>
          <w:sz w:val="22"/>
          <w:szCs w:val="22"/>
        </w:rPr>
        <w:tab/>
      </w:r>
      <w:proofErr w:type="spellStart"/>
      <w:r w:rsidRPr="00D65BCA">
        <w:rPr>
          <w:rFonts w:asciiTheme="minorHAnsi" w:hAnsiTheme="minorHAnsi" w:cstheme="minorHAnsi"/>
          <w:sz w:val="22"/>
          <w:szCs w:val="22"/>
        </w:rPr>
        <w:t>Trei</w:t>
      </w:r>
      <w:proofErr w:type="spellEnd"/>
      <w:r w:rsidRPr="00D65BCA">
        <w:rPr>
          <w:rFonts w:asciiTheme="minorHAnsi" w:hAnsiTheme="minorHAnsi" w:cstheme="minorHAnsi"/>
          <w:sz w:val="22"/>
          <w:szCs w:val="22"/>
        </w:rPr>
        <w:t xml:space="preserve"> Real </w:t>
      </w:r>
      <w:proofErr w:type="spellStart"/>
      <w:r w:rsidRPr="00D65BCA">
        <w:rPr>
          <w:rFonts w:asciiTheme="minorHAnsi" w:hAnsiTheme="minorHAnsi" w:cstheme="minorHAnsi"/>
          <w:sz w:val="22"/>
          <w:szCs w:val="22"/>
        </w:rPr>
        <w:t>Estate</w:t>
      </w:r>
      <w:proofErr w:type="spellEnd"/>
      <w:r w:rsidRPr="00D65BCA">
        <w:rPr>
          <w:rFonts w:asciiTheme="minorHAnsi" w:hAnsiTheme="minorHAnsi" w:cstheme="minorHAnsi"/>
          <w:sz w:val="22"/>
          <w:szCs w:val="22"/>
        </w:rPr>
        <w:t xml:space="preserve"> </w:t>
      </w:r>
      <w:proofErr w:type="spellStart"/>
      <w:r w:rsidRPr="00D65BCA">
        <w:rPr>
          <w:rFonts w:asciiTheme="minorHAnsi" w:hAnsiTheme="minorHAnsi" w:cstheme="minorHAnsi"/>
          <w:sz w:val="22"/>
          <w:szCs w:val="22"/>
        </w:rPr>
        <w:t>Czech</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Republic</w:t>
      </w:r>
      <w:proofErr w:type="spellEnd"/>
      <w:r>
        <w:rPr>
          <w:rFonts w:asciiTheme="minorHAnsi" w:hAnsiTheme="minorHAnsi" w:cstheme="minorHAnsi"/>
          <w:sz w:val="22"/>
          <w:szCs w:val="22"/>
        </w:rPr>
        <w:tab/>
        <w:t xml:space="preserve">       731</w:t>
      </w:r>
      <w:r w:rsidRPr="00A542CC">
        <w:rPr>
          <w:rFonts w:asciiTheme="minorHAnsi" w:hAnsiTheme="minorHAnsi" w:cstheme="minorHAnsi"/>
          <w:sz w:val="22"/>
          <w:szCs w:val="22"/>
        </w:rPr>
        <w:tab/>
      </w:r>
      <w:r w:rsidRPr="00A542CC">
        <w:rPr>
          <w:rFonts w:asciiTheme="minorHAnsi" w:hAnsiTheme="minorHAnsi" w:cstheme="minorHAnsi"/>
          <w:sz w:val="22"/>
          <w:szCs w:val="22"/>
        </w:rPr>
        <w:tab/>
        <w:t xml:space="preserve">  </w:t>
      </w:r>
      <w:r>
        <w:rPr>
          <w:rFonts w:asciiTheme="minorHAnsi" w:hAnsiTheme="minorHAnsi" w:cstheme="minorHAnsi"/>
          <w:sz w:val="22"/>
          <w:szCs w:val="22"/>
        </w:rPr>
        <w:tab/>
      </w:r>
      <w:r w:rsidRPr="00A542CC">
        <w:rPr>
          <w:rFonts w:asciiTheme="minorHAnsi" w:hAnsiTheme="minorHAnsi" w:cstheme="minorHAnsi"/>
          <w:sz w:val="22"/>
          <w:szCs w:val="22"/>
        </w:rPr>
        <w:t>ostatní plocha</w:t>
      </w:r>
    </w:p>
    <w:p w:rsidR="00AE69B0" w:rsidRDefault="00AE69B0" w:rsidP="00AE69B0">
      <w:pPr>
        <w:pStyle w:val="Zkladntext"/>
        <w:tabs>
          <w:tab w:val="clear" w:pos="2835"/>
          <w:tab w:val="left" w:pos="0"/>
        </w:tabs>
        <w:rPr>
          <w:rFonts w:asciiTheme="minorHAnsi" w:hAnsiTheme="minorHAnsi" w:cstheme="minorHAnsi"/>
          <w:sz w:val="22"/>
          <w:szCs w:val="22"/>
        </w:rPr>
      </w:pPr>
      <w:r w:rsidRPr="00A542CC">
        <w:rPr>
          <w:rFonts w:asciiTheme="minorHAnsi" w:hAnsiTheme="minorHAnsi" w:cstheme="minorHAnsi"/>
          <w:sz w:val="22"/>
          <w:szCs w:val="22"/>
        </w:rPr>
        <w:tab/>
        <w:t>4</w:t>
      </w:r>
      <w:r>
        <w:rPr>
          <w:rFonts w:asciiTheme="minorHAnsi" w:hAnsiTheme="minorHAnsi" w:cstheme="minorHAnsi"/>
          <w:sz w:val="22"/>
          <w:szCs w:val="22"/>
        </w:rPr>
        <w:t>81</w:t>
      </w:r>
      <w:r w:rsidRPr="00A542CC">
        <w:rPr>
          <w:rFonts w:asciiTheme="minorHAnsi" w:hAnsiTheme="minorHAnsi" w:cstheme="minorHAnsi"/>
          <w:sz w:val="22"/>
          <w:szCs w:val="22"/>
        </w:rPr>
        <w:t>/</w:t>
      </w:r>
      <w:r>
        <w:rPr>
          <w:rFonts w:asciiTheme="minorHAnsi" w:hAnsiTheme="minorHAnsi" w:cstheme="minorHAnsi"/>
          <w:sz w:val="22"/>
          <w:szCs w:val="22"/>
        </w:rPr>
        <w:t>2</w:t>
      </w:r>
      <w:r w:rsidRPr="00A542CC">
        <w:rPr>
          <w:rFonts w:asciiTheme="minorHAnsi" w:hAnsiTheme="minorHAnsi" w:cstheme="minorHAnsi"/>
          <w:sz w:val="22"/>
          <w:szCs w:val="22"/>
        </w:rPr>
        <w:tab/>
        <w:t xml:space="preserve">Město </w:t>
      </w:r>
      <w:r>
        <w:rPr>
          <w:rFonts w:asciiTheme="minorHAnsi" w:hAnsiTheme="minorHAnsi" w:cstheme="minorHAnsi"/>
          <w:sz w:val="22"/>
          <w:szCs w:val="22"/>
        </w:rPr>
        <w:t>Ivančice</w:t>
      </w:r>
      <w:r w:rsidRPr="00A542CC">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t xml:space="preserve">     </w:t>
      </w:r>
      <w:r w:rsidRPr="00A542CC">
        <w:rPr>
          <w:rFonts w:asciiTheme="minorHAnsi" w:hAnsiTheme="minorHAnsi" w:cstheme="minorHAnsi"/>
          <w:sz w:val="22"/>
          <w:szCs w:val="22"/>
        </w:rPr>
        <w:t>1</w:t>
      </w:r>
      <w:r>
        <w:rPr>
          <w:rFonts w:asciiTheme="minorHAnsi" w:hAnsiTheme="minorHAnsi" w:cstheme="minorHAnsi"/>
          <w:sz w:val="22"/>
          <w:szCs w:val="22"/>
        </w:rPr>
        <w:t>134</w:t>
      </w:r>
      <w:r w:rsidRPr="00A542CC">
        <w:rPr>
          <w:rFonts w:asciiTheme="minorHAnsi" w:hAnsiTheme="minorHAnsi" w:cstheme="minorHAnsi"/>
          <w:sz w:val="22"/>
          <w:szCs w:val="22"/>
        </w:rPr>
        <w:tab/>
      </w:r>
      <w:r w:rsidRPr="00A542CC">
        <w:rPr>
          <w:rFonts w:asciiTheme="minorHAnsi" w:hAnsiTheme="minorHAnsi" w:cstheme="minorHAnsi"/>
          <w:sz w:val="22"/>
          <w:szCs w:val="22"/>
        </w:rPr>
        <w:tab/>
        <w:t xml:space="preserve">  </w:t>
      </w:r>
      <w:r>
        <w:rPr>
          <w:rFonts w:asciiTheme="minorHAnsi" w:hAnsiTheme="minorHAnsi" w:cstheme="minorHAnsi"/>
          <w:sz w:val="22"/>
          <w:szCs w:val="22"/>
        </w:rPr>
        <w:tab/>
      </w:r>
      <w:r w:rsidRPr="00A542CC">
        <w:rPr>
          <w:rFonts w:asciiTheme="minorHAnsi" w:hAnsiTheme="minorHAnsi" w:cstheme="minorHAnsi"/>
          <w:sz w:val="22"/>
          <w:szCs w:val="22"/>
        </w:rPr>
        <w:t>ostatní plocha</w:t>
      </w:r>
    </w:p>
    <w:p w:rsidR="00AE69B0" w:rsidRDefault="00AE69B0" w:rsidP="00AE69B0">
      <w:pPr>
        <w:pStyle w:val="Zkladntext"/>
        <w:tabs>
          <w:tab w:val="clear" w:pos="2835"/>
          <w:tab w:val="left" w:pos="0"/>
        </w:tabs>
        <w:rPr>
          <w:rFonts w:asciiTheme="minorHAnsi" w:hAnsiTheme="minorHAnsi" w:cstheme="minorHAnsi"/>
          <w:sz w:val="22"/>
          <w:szCs w:val="22"/>
        </w:rPr>
      </w:pPr>
      <w:r>
        <w:rPr>
          <w:rFonts w:asciiTheme="minorHAnsi" w:hAnsiTheme="minorHAnsi" w:cstheme="minorHAnsi"/>
          <w:sz w:val="22"/>
          <w:szCs w:val="22"/>
        </w:rPr>
        <w:tab/>
        <w:t>488/7</w:t>
      </w:r>
      <w:r>
        <w:rPr>
          <w:rFonts w:asciiTheme="minorHAnsi" w:hAnsiTheme="minorHAnsi" w:cstheme="minorHAnsi"/>
          <w:sz w:val="22"/>
          <w:szCs w:val="22"/>
        </w:rPr>
        <w:tab/>
      </w:r>
      <w:r w:rsidRPr="00A542CC">
        <w:rPr>
          <w:rFonts w:asciiTheme="minorHAnsi" w:hAnsiTheme="minorHAnsi" w:cstheme="minorHAnsi"/>
          <w:sz w:val="22"/>
          <w:szCs w:val="22"/>
        </w:rPr>
        <w:t xml:space="preserve">Město </w:t>
      </w:r>
      <w:r>
        <w:rPr>
          <w:rFonts w:asciiTheme="minorHAnsi" w:hAnsiTheme="minorHAnsi" w:cstheme="minorHAnsi"/>
          <w:sz w:val="22"/>
          <w:szCs w:val="22"/>
        </w:rPr>
        <w:t>Ivančice</w:t>
      </w:r>
      <w:r w:rsidRPr="00A542CC">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t xml:space="preserve">         27</w:t>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sz w:val="22"/>
          <w:szCs w:val="22"/>
        </w:rPr>
        <w:tab/>
        <w:t>zahrada</w:t>
      </w:r>
    </w:p>
    <w:p w:rsidR="00AE69B0" w:rsidRDefault="00AE69B0" w:rsidP="00AE69B0">
      <w:pPr>
        <w:pStyle w:val="Zkladntext"/>
        <w:tabs>
          <w:tab w:val="clear" w:pos="2835"/>
          <w:tab w:val="left" w:pos="0"/>
        </w:tabs>
        <w:rPr>
          <w:rFonts w:asciiTheme="minorHAnsi" w:hAnsiTheme="minorHAnsi" w:cstheme="minorHAnsi"/>
          <w:sz w:val="22"/>
          <w:szCs w:val="22"/>
        </w:rPr>
      </w:pPr>
      <w:r>
        <w:rPr>
          <w:rFonts w:asciiTheme="minorHAnsi" w:hAnsiTheme="minorHAnsi" w:cstheme="minorHAnsi"/>
          <w:sz w:val="22"/>
          <w:szCs w:val="22"/>
        </w:rPr>
        <w:tab/>
        <w:t xml:space="preserve">488/6    </w:t>
      </w:r>
      <w:r w:rsidRPr="00A542CC">
        <w:rPr>
          <w:rFonts w:asciiTheme="minorHAnsi" w:hAnsiTheme="minorHAnsi" w:cstheme="minorHAnsi"/>
          <w:sz w:val="22"/>
          <w:szCs w:val="22"/>
        </w:rPr>
        <w:t xml:space="preserve">Město </w:t>
      </w:r>
      <w:r>
        <w:rPr>
          <w:rFonts w:asciiTheme="minorHAnsi" w:hAnsiTheme="minorHAnsi" w:cstheme="minorHAnsi"/>
          <w:sz w:val="22"/>
          <w:szCs w:val="22"/>
        </w:rPr>
        <w:t>Ivančice</w:t>
      </w:r>
      <w:r w:rsidRPr="00A542CC">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t xml:space="preserve">       142</w:t>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sz w:val="22"/>
          <w:szCs w:val="22"/>
        </w:rPr>
        <w:tab/>
        <w:t>zahrada</w:t>
      </w:r>
    </w:p>
    <w:p w:rsidR="00AE69B0" w:rsidRDefault="00AE69B0" w:rsidP="00AE69B0">
      <w:pPr>
        <w:pStyle w:val="Zkladntext"/>
        <w:tabs>
          <w:tab w:val="clear" w:pos="2835"/>
          <w:tab w:val="left" w:pos="0"/>
        </w:tabs>
        <w:rPr>
          <w:rFonts w:asciiTheme="minorHAnsi" w:hAnsiTheme="minorHAnsi" w:cstheme="minorHAnsi"/>
          <w:sz w:val="22"/>
          <w:szCs w:val="22"/>
        </w:rPr>
      </w:pPr>
      <w:r>
        <w:rPr>
          <w:rFonts w:asciiTheme="minorHAnsi" w:hAnsiTheme="minorHAnsi" w:cstheme="minorHAnsi"/>
          <w:sz w:val="22"/>
          <w:szCs w:val="22"/>
        </w:rPr>
        <w:tab/>
        <w:t>3446</w:t>
      </w:r>
      <w:r>
        <w:rPr>
          <w:rFonts w:asciiTheme="minorHAnsi" w:hAnsiTheme="minorHAnsi" w:cstheme="minorHAnsi"/>
          <w:sz w:val="22"/>
          <w:szCs w:val="22"/>
        </w:rPr>
        <w:tab/>
      </w:r>
      <w:r w:rsidRPr="00A542CC">
        <w:rPr>
          <w:rFonts w:asciiTheme="minorHAnsi" w:hAnsiTheme="minorHAnsi" w:cstheme="minorHAnsi"/>
          <w:sz w:val="22"/>
          <w:szCs w:val="22"/>
        </w:rPr>
        <w:t xml:space="preserve">Město </w:t>
      </w:r>
      <w:r>
        <w:rPr>
          <w:rFonts w:asciiTheme="minorHAnsi" w:hAnsiTheme="minorHAnsi" w:cstheme="minorHAnsi"/>
          <w:sz w:val="22"/>
          <w:szCs w:val="22"/>
        </w:rPr>
        <w:t>Ivančice</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283</w:t>
      </w:r>
      <w:r>
        <w:rPr>
          <w:rFonts w:asciiTheme="minorHAnsi" w:hAnsiTheme="minorHAnsi" w:cstheme="minorHAnsi"/>
          <w:sz w:val="22"/>
          <w:szCs w:val="22"/>
        </w:rPr>
        <w:tab/>
      </w:r>
      <w:r>
        <w:rPr>
          <w:rFonts w:asciiTheme="minorHAnsi" w:hAnsiTheme="minorHAnsi" w:cstheme="minorHAnsi"/>
          <w:sz w:val="22"/>
          <w:szCs w:val="22"/>
        </w:rPr>
        <w:tab/>
      </w:r>
      <w:r w:rsidRPr="00A542CC">
        <w:rPr>
          <w:rFonts w:asciiTheme="minorHAnsi" w:hAnsiTheme="minorHAnsi" w:cstheme="minorHAnsi"/>
          <w:sz w:val="22"/>
          <w:szCs w:val="22"/>
        </w:rPr>
        <w:t xml:space="preserve">  </w:t>
      </w:r>
      <w:r>
        <w:rPr>
          <w:rFonts w:asciiTheme="minorHAnsi" w:hAnsiTheme="minorHAnsi" w:cstheme="minorHAnsi"/>
          <w:sz w:val="22"/>
          <w:szCs w:val="22"/>
        </w:rPr>
        <w:tab/>
      </w:r>
      <w:r w:rsidRPr="00A542CC">
        <w:rPr>
          <w:rFonts w:asciiTheme="minorHAnsi" w:hAnsiTheme="minorHAnsi" w:cstheme="minorHAnsi"/>
          <w:sz w:val="22"/>
          <w:szCs w:val="22"/>
        </w:rPr>
        <w:t>ostatní plocha</w:t>
      </w:r>
    </w:p>
    <w:p w:rsidR="00AE69B0" w:rsidRDefault="00AE69B0" w:rsidP="00AE69B0">
      <w:pPr>
        <w:pStyle w:val="Zkladntext"/>
        <w:tabs>
          <w:tab w:val="clear" w:pos="2835"/>
          <w:tab w:val="left" w:pos="0"/>
        </w:tabs>
        <w:rPr>
          <w:rFonts w:asciiTheme="minorHAnsi" w:hAnsiTheme="minorHAnsi" w:cstheme="minorHAnsi"/>
          <w:sz w:val="22"/>
          <w:szCs w:val="22"/>
        </w:rPr>
      </w:pPr>
      <w:r>
        <w:rPr>
          <w:rFonts w:asciiTheme="minorHAnsi" w:hAnsiTheme="minorHAnsi" w:cstheme="minorHAnsi"/>
          <w:sz w:val="22"/>
          <w:szCs w:val="22"/>
        </w:rPr>
        <w:tab/>
        <w:t xml:space="preserve">495/2    </w:t>
      </w:r>
      <w:r w:rsidRPr="00A542CC">
        <w:rPr>
          <w:rFonts w:asciiTheme="minorHAnsi" w:hAnsiTheme="minorHAnsi" w:cstheme="minorHAnsi"/>
          <w:sz w:val="22"/>
          <w:szCs w:val="22"/>
        </w:rPr>
        <w:t>Město</w:t>
      </w:r>
      <w:r>
        <w:rPr>
          <w:rFonts w:asciiTheme="minorHAnsi" w:hAnsiTheme="minorHAnsi" w:cstheme="minorHAnsi"/>
          <w:sz w:val="22"/>
          <w:szCs w:val="22"/>
        </w:rPr>
        <w:t xml:space="preserve"> Ivančice</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430</w:t>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sz w:val="22"/>
          <w:szCs w:val="22"/>
        </w:rPr>
        <w:tab/>
        <w:t>orná půda</w:t>
      </w:r>
    </w:p>
    <w:p w:rsidR="00AE69B0" w:rsidRDefault="00AE69B0" w:rsidP="00AE69B0">
      <w:pPr>
        <w:pStyle w:val="Zkladntext"/>
        <w:tabs>
          <w:tab w:val="clear" w:pos="2835"/>
          <w:tab w:val="left" w:pos="0"/>
        </w:tabs>
        <w:rPr>
          <w:rFonts w:asciiTheme="minorHAnsi" w:hAnsiTheme="minorHAnsi" w:cstheme="minorHAnsi"/>
          <w:sz w:val="22"/>
          <w:szCs w:val="22"/>
        </w:rPr>
      </w:pPr>
      <w:r>
        <w:rPr>
          <w:rFonts w:asciiTheme="minorHAnsi" w:hAnsiTheme="minorHAnsi" w:cstheme="minorHAnsi"/>
          <w:sz w:val="22"/>
          <w:szCs w:val="22"/>
        </w:rPr>
        <w:tab/>
        <w:t xml:space="preserve">496/2    </w:t>
      </w:r>
      <w:r w:rsidRPr="00A542CC">
        <w:rPr>
          <w:rFonts w:asciiTheme="minorHAnsi" w:hAnsiTheme="minorHAnsi" w:cstheme="minorHAnsi"/>
          <w:sz w:val="22"/>
          <w:szCs w:val="22"/>
        </w:rPr>
        <w:t>Město</w:t>
      </w:r>
      <w:r>
        <w:rPr>
          <w:rFonts w:asciiTheme="minorHAnsi" w:hAnsiTheme="minorHAnsi" w:cstheme="minorHAnsi"/>
          <w:sz w:val="22"/>
          <w:szCs w:val="22"/>
        </w:rPr>
        <w:t xml:space="preserve"> Ivančice</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468</w:t>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sz w:val="22"/>
          <w:szCs w:val="22"/>
        </w:rPr>
        <w:tab/>
        <w:t>orná půda</w:t>
      </w:r>
    </w:p>
    <w:p w:rsidR="00AE69B0" w:rsidRDefault="00AE69B0" w:rsidP="00AE69B0">
      <w:pPr>
        <w:pStyle w:val="Zkladntext"/>
        <w:tabs>
          <w:tab w:val="clear" w:pos="2835"/>
          <w:tab w:val="left" w:pos="0"/>
        </w:tabs>
        <w:rPr>
          <w:rFonts w:asciiTheme="minorHAnsi" w:hAnsiTheme="minorHAnsi" w:cstheme="minorHAnsi"/>
          <w:sz w:val="22"/>
          <w:szCs w:val="22"/>
        </w:rPr>
      </w:pPr>
      <w:r>
        <w:rPr>
          <w:rFonts w:asciiTheme="minorHAnsi" w:hAnsiTheme="minorHAnsi" w:cstheme="minorHAnsi"/>
          <w:sz w:val="22"/>
          <w:szCs w:val="22"/>
        </w:rPr>
        <w:tab/>
        <w:t xml:space="preserve">532/5    </w:t>
      </w:r>
      <w:r w:rsidRPr="00A542CC">
        <w:rPr>
          <w:rFonts w:asciiTheme="minorHAnsi" w:hAnsiTheme="minorHAnsi" w:cstheme="minorHAnsi"/>
          <w:sz w:val="22"/>
          <w:szCs w:val="22"/>
        </w:rPr>
        <w:t>Město</w:t>
      </w:r>
      <w:r>
        <w:rPr>
          <w:rFonts w:asciiTheme="minorHAnsi" w:hAnsiTheme="minorHAnsi" w:cstheme="minorHAnsi"/>
          <w:sz w:val="22"/>
          <w:szCs w:val="22"/>
        </w:rPr>
        <w:t xml:space="preserve"> Ivančice</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1280</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A542CC">
        <w:rPr>
          <w:rFonts w:asciiTheme="minorHAnsi" w:hAnsiTheme="minorHAnsi" w:cstheme="minorHAnsi"/>
          <w:sz w:val="22"/>
          <w:szCs w:val="22"/>
        </w:rPr>
        <w:t>ostatní plocha</w:t>
      </w:r>
    </w:p>
    <w:p w:rsidR="00AE69B0" w:rsidRDefault="00AE69B0" w:rsidP="00AE69B0">
      <w:pPr>
        <w:pStyle w:val="Zkladntext"/>
        <w:tabs>
          <w:tab w:val="clear" w:pos="2835"/>
          <w:tab w:val="left" w:pos="0"/>
        </w:tabs>
        <w:rPr>
          <w:rFonts w:asciiTheme="minorHAnsi" w:hAnsiTheme="minorHAnsi" w:cstheme="minorHAnsi"/>
          <w:sz w:val="22"/>
          <w:szCs w:val="22"/>
        </w:rPr>
      </w:pPr>
    </w:p>
    <w:p w:rsidR="00AE69B0" w:rsidRPr="00A542CC" w:rsidRDefault="00AE69B0" w:rsidP="00AE69B0">
      <w:pPr>
        <w:pStyle w:val="Zkladntext"/>
        <w:tabs>
          <w:tab w:val="clear" w:pos="2835"/>
          <w:tab w:val="left" w:pos="0"/>
        </w:tabs>
        <w:rPr>
          <w:rFonts w:asciiTheme="minorHAnsi" w:hAnsiTheme="minorHAnsi" w:cstheme="minorHAnsi"/>
          <w:sz w:val="22"/>
          <w:szCs w:val="22"/>
        </w:rPr>
      </w:pPr>
    </w:p>
    <w:p w:rsidR="00AE69B0" w:rsidRDefault="00AE69B0" w:rsidP="00AE69B0">
      <w:pPr>
        <w:pStyle w:val="Zkladntext"/>
        <w:tabs>
          <w:tab w:val="clear" w:pos="2835"/>
          <w:tab w:val="left" w:pos="0"/>
        </w:tabs>
        <w:rPr>
          <w:rFonts w:asciiTheme="minorHAnsi" w:hAnsiTheme="minorHAnsi" w:cstheme="minorHAnsi"/>
          <w:sz w:val="22"/>
          <w:szCs w:val="22"/>
        </w:rPr>
      </w:pPr>
      <w:r w:rsidRPr="00A542CC">
        <w:rPr>
          <w:rFonts w:asciiTheme="minorHAnsi" w:hAnsiTheme="minorHAnsi" w:cstheme="minorHAnsi"/>
          <w:sz w:val="22"/>
          <w:szCs w:val="22"/>
        </w:rPr>
        <w:tab/>
      </w:r>
    </w:p>
    <w:p w:rsidR="00AE69B0" w:rsidRDefault="00AE69B0" w:rsidP="00AE69B0">
      <w:pPr>
        <w:pStyle w:val="Zkladntext"/>
        <w:tabs>
          <w:tab w:val="clear" w:pos="2835"/>
          <w:tab w:val="left" w:pos="0"/>
        </w:tabs>
        <w:rPr>
          <w:rFonts w:asciiTheme="minorHAnsi" w:hAnsiTheme="minorHAnsi" w:cstheme="minorHAnsi"/>
          <w:sz w:val="22"/>
          <w:szCs w:val="22"/>
        </w:rPr>
      </w:pPr>
      <w:r>
        <w:rPr>
          <w:rFonts w:asciiTheme="minorHAnsi" w:hAnsiTheme="minorHAnsi" w:cstheme="minorHAnsi"/>
          <w:sz w:val="22"/>
          <w:szCs w:val="22"/>
        </w:rPr>
        <w:tab/>
        <w:t>Dočasný zábor:</w:t>
      </w:r>
    </w:p>
    <w:p w:rsidR="00AE69B0" w:rsidRPr="00A542CC" w:rsidRDefault="00AE69B0" w:rsidP="00AE69B0">
      <w:pPr>
        <w:ind w:firstLine="708"/>
        <w:rPr>
          <w:rFonts w:cstheme="minorHAnsi"/>
          <w:b/>
        </w:rPr>
      </w:pPr>
      <w:r w:rsidRPr="00A542CC">
        <w:rPr>
          <w:rFonts w:cstheme="minorHAnsi"/>
          <w:b/>
        </w:rPr>
        <w:t>par. č.</w:t>
      </w:r>
      <w:r w:rsidRPr="00A542CC">
        <w:rPr>
          <w:rFonts w:cstheme="minorHAnsi"/>
          <w:b/>
        </w:rPr>
        <w:tab/>
        <w:t xml:space="preserve">  vlastnické právo</w:t>
      </w:r>
      <w:r w:rsidRPr="00A542CC">
        <w:rPr>
          <w:rFonts w:cstheme="minorHAnsi"/>
          <w:b/>
        </w:rPr>
        <w:tab/>
      </w:r>
      <w:r w:rsidRPr="00A542CC">
        <w:rPr>
          <w:rFonts w:cstheme="minorHAnsi"/>
          <w:b/>
        </w:rPr>
        <w:tab/>
        <w:t xml:space="preserve">   výměra (m</w:t>
      </w:r>
      <w:r w:rsidRPr="00A542CC">
        <w:rPr>
          <w:rFonts w:cstheme="minorHAnsi"/>
          <w:b/>
          <w:vertAlign w:val="superscript"/>
        </w:rPr>
        <w:t>2</w:t>
      </w:r>
      <w:r w:rsidRPr="00A542CC">
        <w:rPr>
          <w:rFonts w:cstheme="minorHAnsi"/>
          <w:b/>
        </w:rPr>
        <w:t xml:space="preserve">)   </w:t>
      </w:r>
      <w:r w:rsidRPr="00A542CC">
        <w:rPr>
          <w:rFonts w:cstheme="minorHAnsi"/>
          <w:b/>
        </w:rPr>
        <w:tab/>
        <w:t xml:space="preserve">  druh pozemku</w:t>
      </w:r>
    </w:p>
    <w:p w:rsidR="00AE69B0" w:rsidRDefault="00AE69B0" w:rsidP="00AE69B0">
      <w:pPr>
        <w:pStyle w:val="Zkladntext"/>
        <w:tabs>
          <w:tab w:val="clear" w:pos="2835"/>
          <w:tab w:val="left" w:pos="0"/>
        </w:tabs>
        <w:rPr>
          <w:rFonts w:asciiTheme="minorHAnsi" w:hAnsiTheme="minorHAnsi" w:cstheme="minorHAnsi"/>
          <w:sz w:val="22"/>
          <w:szCs w:val="22"/>
        </w:rPr>
      </w:pPr>
      <w:r>
        <w:rPr>
          <w:rFonts w:asciiTheme="minorHAnsi" w:hAnsiTheme="minorHAnsi" w:cstheme="minorHAnsi"/>
          <w:sz w:val="22"/>
          <w:szCs w:val="22"/>
        </w:rPr>
        <w:tab/>
      </w:r>
    </w:p>
    <w:p w:rsidR="00AE69B0" w:rsidRDefault="00AE69B0" w:rsidP="00AE69B0">
      <w:pPr>
        <w:pStyle w:val="Zkladntext"/>
        <w:tabs>
          <w:tab w:val="clear" w:pos="2835"/>
          <w:tab w:val="left" w:pos="0"/>
        </w:tabs>
        <w:rPr>
          <w:rFonts w:asciiTheme="minorHAnsi" w:hAnsiTheme="minorHAnsi" w:cstheme="minorHAnsi"/>
          <w:sz w:val="22"/>
          <w:szCs w:val="22"/>
        </w:rPr>
      </w:pPr>
      <w:r>
        <w:rPr>
          <w:rFonts w:asciiTheme="minorHAnsi" w:hAnsiTheme="minorHAnsi" w:cstheme="minorHAnsi"/>
          <w:sz w:val="22"/>
          <w:szCs w:val="22"/>
        </w:rPr>
        <w:tab/>
        <w:t xml:space="preserve">495/2   </w:t>
      </w:r>
      <w:r w:rsidRPr="00A542CC">
        <w:rPr>
          <w:rFonts w:asciiTheme="minorHAnsi" w:hAnsiTheme="minorHAnsi" w:cstheme="minorHAnsi"/>
          <w:sz w:val="22"/>
          <w:szCs w:val="22"/>
        </w:rPr>
        <w:t>Město</w:t>
      </w:r>
      <w:r>
        <w:rPr>
          <w:rFonts w:asciiTheme="minorHAnsi" w:hAnsiTheme="minorHAnsi" w:cstheme="minorHAnsi"/>
          <w:sz w:val="22"/>
          <w:szCs w:val="22"/>
        </w:rPr>
        <w:t xml:space="preserve"> Ivančice</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430</w:t>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sz w:val="22"/>
          <w:szCs w:val="22"/>
        </w:rPr>
        <w:tab/>
        <w:t>orná půda</w:t>
      </w:r>
    </w:p>
    <w:p w:rsidR="00AE69B0" w:rsidRDefault="00AE69B0" w:rsidP="00AE69B0">
      <w:pPr>
        <w:pStyle w:val="Zkladntext"/>
        <w:tabs>
          <w:tab w:val="clear" w:pos="2835"/>
          <w:tab w:val="left" w:pos="0"/>
        </w:tabs>
        <w:rPr>
          <w:rFonts w:asciiTheme="minorHAnsi" w:hAnsiTheme="minorHAnsi" w:cstheme="minorHAnsi"/>
          <w:sz w:val="22"/>
          <w:szCs w:val="22"/>
        </w:rPr>
      </w:pPr>
      <w:r>
        <w:rPr>
          <w:rFonts w:asciiTheme="minorHAnsi" w:hAnsiTheme="minorHAnsi" w:cstheme="minorHAnsi"/>
          <w:sz w:val="22"/>
          <w:szCs w:val="22"/>
        </w:rPr>
        <w:tab/>
        <w:t xml:space="preserve">496/2   </w:t>
      </w:r>
      <w:r w:rsidRPr="00A542CC">
        <w:rPr>
          <w:rFonts w:asciiTheme="minorHAnsi" w:hAnsiTheme="minorHAnsi" w:cstheme="minorHAnsi"/>
          <w:sz w:val="22"/>
          <w:szCs w:val="22"/>
        </w:rPr>
        <w:t>Město</w:t>
      </w:r>
      <w:r>
        <w:rPr>
          <w:rFonts w:asciiTheme="minorHAnsi" w:hAnsiTheme="minorHAnsi" w:cstheme="minorHAnsi"/>
          <w:sz w:val="22"/>
          <w:szCs w:val="22"/>
        </w:rPr>
        <w:t xml:space="preserve"> Ivančice</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468</w:t>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sz w:val="22"/>
          <w:szCs w:val="22"/>
        </w:rPr>
        <w:tab/>
        <w:t>orná půda</w:t>
      </w:r>
    </w:p>
    <w:p w:rsidR="00AE69B0" w:rsidRDefault="00AE69B0" w:rsidP="00AE69B0">
      <w:pPr>
        <w:pStyle w:val="Zkladntext"/>
        <w:tabs>
          <w:tab w:val="clear" w:pos="2835"/>
          <w:tab w:val="left" w:pos="0"/>
        </w:tabs>
        <w:rPr>
          <w:rFonts w:asciiTheme="minorHAnsi" w:hAnsiTheme="minorHAnsi" w:cstheme="minorHAnsi"/>
          <w:sz w:val="22"/>
          <w:szCs w:val="22"/>
        </w:rPr>
      </w:pPr>
    </w:p>
    <w:p w:rsidR="00AE69B0" w:rsidRPr="00A542CC" w:rsidRDefault="00AE69B0" w:rsidP="00AE69B0">
      <w:pPr>
        <w:pStyle w:val="Zkladntext"/>
        <w:tabs>
          <w:tab w:val="clear" w:pos="2835"/>
          <w:tab w:val="left" w:pos="0"/>
        </w:tabs>
        <w:rPr>
          <w:rFonts w:asciiTheme="minorHAnsi" w:hAnsiTheme="minorHAnsi" w:cstheme="minorHAnsi"/>
          <w:sz w:val="22"/>
          <w:szCs w:val="22"/>
        </w:rPr>
      </w:pPr>
    </w:p>
    <w:p w:rsidR="00AE69B0" w:rsidRPr="00A542CC" w:rsidRDefault="00AE69B0" w:rsidP="00AE69B0">
      <w:pPr>
        <w:pStyle w:val="Zkladntext"/>
        <w:ind w:left="720"/>
        <w:rPr>
          <w:rFonts w:asciiTheme="minorHAnsi" w:hAnsiTheme="minorHAnsi" w:cstheme="minorHAnsi"/>
          <w:sz w:val="22"/>
          <w:szCs w:val="22"/>
        </w:rPr>
      </w:pPr>
      <w:r w:rsidRPr="00A542CC">
        <w:rPr>
          <w:rFonts w:asciiTheme="minorHAnsi" w:hAnsiTheme="minorHAnsi" w:cstheme="minorHAnsi"/>
          <w:sz w:val="22"/>
          <w:szCs w:val="22"/>
        </w:rPr>
        <w:t>Seznam sousedních pozemků:</w:t>
      </w:r>
    </w:p>
    <w:p w:rsidR="00AE69B0" w:rsidRPr="00A542CC" w:rsidRDefault="00AE69B0" w:rsidP="00AE69B0">
      <w:pPr>
        <w:pStyle w:val="Zkladntext"/>
        <w:rPr>
          <w:rFonts w:asciiTheme="minorHAnsi" w:hAnsiTheme="minorHAnsi" w:cstheme="minorHAnsi"/>
          <w:b/>
          <w:sz w:val="22"/>
          <w:szCs w:val="22"/>
        </w:rPr>
      </w:pPr>
    </w:p>
    <w:p w:rsidR="00AE69B0" w:rsidRPr="00A542CC" w:rsidRDefault="00AE69B0" w:rsidP="00AE69B0">
      <w:pPr>
        <w:ind w:firstLine="708"/>
        <w:rPr>
          <w:rFonts w:cstheme="minorHAnsi"/>
          <w:b/>
        </w:rPr>
      </w:pPr>
      <w:r w:rsidRPr="00A542CC">
        <w:rPr>
          <w:rFonts w:cstheme="minorHAnsi"/>
          <w:b/>
        </w:rPr>
        <w:t>par. č.</w:t>
      </w:r>
      <w:r w:rsidRPr="00A542CC">
        <w:rPr>
          <w:rFonts w:cstheme="minorHAnsi"/>
          <w:b/>
        </w:rPr>
        <w:tab/>
        <w:t>vlastnické právo</w:t>
      </w:r>
      <w:r w:rsidRPr="00A542CC">
        <w:rPr>
          <w:rFonts w:cstheme="minorHAnsi"/>
          <w:b/>
        </w:rPr>
        <w:tab/>
      </w:r>
      <w:r w:rsidRPr="00A542CC">
        <w:rPr>
          <w:rFonts w:cstheme="minorHAnsi"/>
          <w:b/>
        </w:rPr>
        <w:tab/>
        <w:t>výměra (m</w:t>
      </w:r>
      <w:r w:rsidRPr="00A542CC">
        <w:rPr>
          <w:rFonts w:cstheme="minorHAnsi"/>
          <w:b/>
          <w:vertAlign w:val="superscript"/>
        </w:rPr>
        <w:t>2</w:t>
      </w:r>
      <w:r w:rsidRPr="00A542CC">
        <w:rPr>
          <w:rFonts w:cstheme="minorHAnsi"/>
          <w:b/>
        </w:rPr>
        <w:t xml:space="preserve">)   </w:t>
      </w:r>
      <w:r w:rsidRPr="00A542CC">
        <w:rPr>
          <w:rFonts w:cstheme="minorHAnsi"/>
          <w:b/>
        </w:rPr>
        <w:tab/>
      </w:r>
      <w:r w:rsidRPr="00A542CC">
        <w:rPr>
          <w:rFonts w:cstheme="minorHAnsi"/>
          <w:b/>
        </w:rPr>
        <w:tab/>
        <w:t>druh pozemku</w:t>
      </w:r>
    </w:p>
    <w:p w:rsidR="00AE69B0" w:rsidRPr="00A542CC" w:rsidRDefault="00AE69B0" w:rsidP="00AE69B0">
      <w:pPr>
        <w:rPr>
          <w:rFonts w:cstheme="minorHAnsi"/>
        </w:rPr>
      </w:pPr>
    </w:p>
    <w:p w:rsidR="00AE69B0" w:rsidRPr="00A542CC" w:rsidRDefault="00AE69B0" w:rsidP="00AE69B0">
      <w:pPr>
        <w:ind w:firstLine="708"/>
        <w:rPr>
          <w:rFonts w:cstheme="minorHAnsi"/>
        </w:rPr>
      </w:pPr>
      <w:r w:rsidRPr="00A542CC">
        <w:rPr>
          <w:rFonts w:cstheme="minorHAnsi"/>
        </w:rPr>
        <w:t>4</w:t>
      </w:r>
      <w:r>
        <w:rPr>
          <w:rFonts w:cstheme="minorHAnsi"/>
        </w:rPr>
        <w:t>40/1</w:t>
      </w:r>
      <w:r w:rsidRPr="00A542CC">
        <w:rPr>
          <w:rFonts w:cstheme="minorHAnsi"/>
        </w:rPr>
        <w:tab/>
      </w:r>
      <w:r>
        <w:rPr>
          <w:rFonts w:cstheme="minorHAnsi"/>
        </w:rPr>
        <w:t xml:space="preserve">P. </w:t>
      </w:r>
      <w:proofErr w:type="spellStart"/>
      <w:r>
        <w:rPr>
          <w:rFonts w:cstheme="minorHAnsi"/>
        </w:rPr>
        <w:t>Haupt</w:t>
      </w:r>
      <w:proofErr w:type="spellEnd"/>
      <w:r>
        <w:rPr>
          <w:rFonts w:cstheme="minorHAnsi"/>
        </w:rPr>
        <w:t>, E. Nazad</w:t>
      </w:r>
      <w:r>
        <w:rPr>
          <w:rFonts w:cstheme="minorHAnsi"/>
        </w:rPr>
        <w:tab/>
      </w:r>
      <w:r>
        <w:rPr>
          <w:rFonts w:cstheme="minorHAnsi"/>
        </w:rPr>
        <w:tab/>
        <w:t xml:space="preserve">    1608</w:t>
      </w:r>
      <w:r w:rsidRPr="00A542CC">
        <w:rPr>
          <w:rFonts w:cstheme="minorHAnsi"/>
        </w:rPr>
        <w:tab/>
      </w:r>
      <w:r w:rsidRPr="00A542CC">
        <w:rPr>
          <w:rFonts w:cstheme="minorHAnsi"/>
        </w:rPr>
        <w:tab/>
      </w:r>
      <w:r>
        <w:rPr>
          <w:rFonts w:cstheme="minorHAnsi"/>
        </w:rPr>
        <w:tab/>
      </w:r>
      <w:r w:rsidRPr="00A542CC">
        <w:rPr>
          <w:rFonts w:cstheme="minorHAnsi"/>
        </w:rPr>
        <w:t>ostatní plocha</w:t>
      </w:r>
    </w:p>
    <w:p w:rsidR="00AE69B0" w:rsidRPr="00A542CC" w:rsidRDefault="00AE69B0" w:rsidP="00AE69B0">
      <w:pPr>
        <w:ind w:firstLine="708"/>
        <w:rPr>
          <w:rFonts w:cstheme="minorHAnsi"/>
        </w:rPr>
      </w:pPr>
      <w:r>
        <w:rPr>
          <w:rFonts w:cstheme="minorHAnsi"/>
        </w:rPr>
        <w:t>440</w:t>
      </w:r>
      <w:r w:rsidRPr="00A542CC">
        <w:rPr>
          <w:rFonts w:cstheme="minorHAnsi"/>
        </w:rPr>
        <w:t>/</w:t>
      </w:r>
      <w:r>
        <w:rPr>
          <w:rFonts w:cstheme="minorHAnsi"/>
        </w:rPr>
        <w:t>8</w:t>
      </w:r>
      <w:r w:rsidRPr="00A542CC">
        <w:rPr>
          <w:rFonts w:cstheme="minorHAnsi"/>
        </w:rPr>
        <w:tab/>
      </w:r>
      <w:r>
        <w:rPr>
          <w:rFonts w:cstheme="minorHAnsi"/>
        </w:rPr>
        <w:t xml:space="preserve">M7CEREF I </w:t>
      </w:r>
      <w:proofErr w:type="spellStart"/>
      <w:r>
        <w:rPr>
          <w:rFonts w:cstheme="minorHAnsi"/>
        </w:rPr>
        <w:t>Czech</w:t>
      </w:r>
      <w:proofErr w:type="spellEnd"/>
      <w:r>
        <w:rPr>
          <w:rFonts w:cstheme="minorHAnsi"/>
        </w:rPr>
        <w:t xml:space="preserve"> </w:t>
      </w:r>
      <w:proofErr w:type="spellStart"/>
      <w:r>
        <w:rPr>
          <w:rFonts w:cstheme="minorHAnsi"/>
        </w:rPr>
        <w:t>Propco</w:t>
      </w:r>
      <w:proofErr w:type="spellEnd"/>
      <w:r>
        <w:rPr>
          <w:rFonts w:cstheme="minorHAnsi"/>
        </w:rPr>
        <w:t xml:space="preserve"> 5</w:t>
      </w:r>
      <w:r>
        <w:rPr>
          <w:rFonts w:cstheme="minorHAnsi"/>
        </w:rPr>
        <w:tab/>
        <w:t xml:space="preserve">      558</w:t>
      </w:r>
      <w:r w:rsidRPr="00A542CC">
        <w:rPr>
          <w:rFonts w:cstheme="minorHAnsi"/>
        </w:rPr>
        <w:tab/>
      </w:r>
      <w:r w:rsidRPr="00A542CC">
        <w:rPr>
          <w:rFonts w:cstheme="minorHAnsi"/>
        </w:rPr>
        <w:tab/>
      </w:r>
      <w:r>
        <w:rPr>
          <w:rFonts w:cstheme="minorHAnsi"/>
        </w:rPr>
        <w:tab/>
      </w:r>
      <w:r w:rsidRPr="00A542CC">
        <w:rPr>
          <w:rFonts w:cstheme="minorHAnsi"/>
        </w:rPr>
        <w:t>ostatní plocha</w:t>
      </w:r>
    </w:p>
    <w:p w:rsidR="00AE69B0" w:rsidRPr="00A542CC" w:rsidRDefault="00AE69B0" w:rsidP="00AE69B0">
      <w:pPr>
        <w:ind w:firstLine="708"/>
        <w:rPr>
          <w:rFonts w:cstheme="minorHAnsi"/>
        </w:rPr>
      </w:pPr>
      <w:r w:rsidRPr="00A542CC">
        <w:rPr>
          <w:rFonts w:cstheme="minorHAnsi"/>
        </w:rPr>
        <w:t>3</w:t>
      </w:r>
      <w:r>
        <w:rPr>
          <w:rFonts w:cstheme="minorHAnsi"/>
        </w:rPr>
        <w:t>193</w:t>
      </w:r>
      <w:r w:rsidRPr="00A542CC">
        <w:rPr>
          <w:rFonts w:cstheme="minorHAnsi"/>
        </w:rPr>
        <w:tab/>
      </w:r>
      <w:r>
        <w:rPr>
          <w:rFonts w:cstheme="minorHAnsi"/>
        </w:rPr>
        <w:t>ČR (SŽDC)</w:t>
      </w:r>
      <w:r w:rsidRPr="00A542CC">
        <w:rPr>
          <w:rFonts w:cstheme="minorHAnsi"/>
        </w:rPr>
        <w:tab/>
        <w:t xml:space="preserve">      </w:t>
      </w:r>
      <w:r>
        <w:rPr>
          <w:rFonts w:cstheme="minorHAnsi"/>
        </w:rPr>
        <w:tab/>
      </w:r>
      <w:r>
        <w:rPr>
          <w:rFonts w:cstheme="minorHAnsi"/>
        </w:rPr>
        <w:tab/>
        <w:t xml:space="preserve">    3244</w:t>
      </w:r>
      <w:r w:rsidRPr="00A542CC">
        <w:rPr>
          <w:rFonts w:cstheme="minorHAnsi"/>
        </w:rPr>
        <w:tab/>
      </w:r>
      <w:r w:rsidRPr="00A542CC">
        <w:rPr>
          <w:rFonts w:cstheme="minorHAnsi"/>
        </w:rPr>
        <w:tab/>
      </w:r>
      <w:r>
        <w:rPr>
          <w:rFonts w:cstheme="minorHAnsi"/>
        </w:rPr>
        <w:tab/>
      </w:r>
      <w:r w:rsidRPr="00A542CC">
        <w:rPr>
          <w:rFonts w:cstheme="minorHAnsi"/>
        </w:rPr>
        <w:t>ostatní plocha</w:t>
      </w:r>
    </w:p>
    <w:p w:rsidR="00AE69B0" w:rsidRPr="00A542CC" w:rsidRDefault="00AE69B0" w:rsidP="00AE69B0">
      <w:pPr>
        <w:ind w:firstLine="708"/>
        <w:rPr>
          <w:rFonts w:cstheme="minorHAnsi"/>
        </w:rPr>
      </w:pPr>
      <w:r>
        <w:rPr>
          <w:rFonts w:cstheme="minorHAnsi"/>
        </w:rPr>
        <w:t>440</w:t>
      </w:r>
      <w:r w:rsidRPr="00A542CC">
        <w:rPr>
          <w:rFonts w:cstheme="minorHAnsi"/>
        </w:rPr>
        <w:t>/</w:t>
      </w:r>
      <w:r>
        <w:rPr>
          <w:rFonts w:cstheme="minorHAnsi"/>
        </w:rPr>
        <w:t>2</w:t>
      </w:r>
      <w:r w:rsidRPr="00A542CC">
        <w:rPr>
          <w:rFonts w:cstheme="minorHAnsi"/>
        </w:rPr>
        <w:tab/>
      </w:r>
      <w:r>
        <w:rPr>
          <w:rFonts w:cstheme="minorHAnsi"/>
        </w:rPr>
        <w:t xml:space="preserve">I. </w:t>
      </w:r>
      <w:proofErr w:type="spellStart"/>
      <w:r>
        <w:rPr>
          <w:rFonts w:cstheme="minorHAnsi"/>
        </w:rPr>
        <w:t>Šilbergerová</w:t>
      </w:r>
      <w:proofErr w:type="spellEnd"/>
      <w:r>
        <w:rPr>
          <w:rFonts w:cstheme="minorHAnsi"/>
        </w:rPr>
        <w:tab/>
      </w:r>
      <w:r>
        <w:rPr>
          <w:rFonts w:cstheme="minorHAnsi"/>
        </w:rPr>
        <w:tab/>
      </w:r>
      <w:r>
        <w:rPr>
          <w:rFonts w:cstheme="minorHAnsi"/>
        </w:rPr>
        <w:tab/>
        <w:t xml:space="preserve">    1056</w:t>
      </w:r>
      <w:r w:rsidRPr="00A542CC">
        <w:rPr>
          <w:rFonts w:cstheme="minorHAnsi"/>
        </w:rPr>
        <w:t xml:space="preserve"> </w:t>
      </w:r>
      <w:r>
        <w:rPr>
          <w:rFonts w:cstheme="minorHAnsi"/>
        </w:rPr>
        <w:tab/>
      </w:r>
      <w:r>
        <w:rPr>
          <w:rFonts w:cstheme="minorHAnsi"/>
        </w:rPr>
        <w:tab/>
      </w:r>
      <w:r>
        <w:rPr>
          <w:rFonts w:cstheme="minorHAnsi"/>
        </w:rPr>
        <w:tab/>
      </w:r>
      <w:r w:rsidRPr="00A542CC">
        <w:rPr>
          <w:rFonts w:cstheme="minorHAnsi"/>
        </w:rPr>
        <w:t>zahrada</w:t>
      </w:r>
    </w:p>
    <w:p w:rsidR="00AE69B0" w:rsidRPr="00A542CC" w:rsidRDefault="00AE69B0" w:rsidP="00AE69B0">
      <w:pPr>
        <w:ind w:firstLine="708"/>
        <w:rPr>
          <w:rFonts w:cstheme="minorHAnsi"/>
        </w:rPr>
      </w:pPr>
      <w:r>
        <w:rPr>
          <w:rFonts w:cstheme="minorHAnsi"/>
        </w:rPr>
        <w:t>440</w:t>
      </w:r>
      <w:r w:rsidRPr="00A542CC">
        <w:rPr>
          <w:rFonts w:cstheme="minorHAnsi"/>
        </w:rPr>
        <w:t>/</w:t>
      </w:r>
      <w:r>
        <w:rPr>
          <w:rFonts w:cstheme="minorHAnsi"/>
        </w:rPr>
        <w:t>3</w:t>
      </w:r>
      <w:r w:rsidRPr="00A542CC">
        <w:rPr>
          <w:rFonts w:cstheme="minorHAnsi"/>
        </w:rPr>
        <w:tab/>
      </w:r>
      <w:r>
        <w:rPr>
          <w:rFonts w:cstheme="minorHAnsi"/>
        </w:rPr>
        <w:t xml:space="preserve">Z. </w:t>
      </w:r>
      <w:proofErr w:type="spellStart"/>
      <w:r>
        <w:rPr>
          <w:rFonts w:cstheme="minorHAnsi"/>
        </w:rPr>
        <w:t>Schildbergerová</w:t>
      </w:r>
      <w:proofErr w:type="spellEnd"/>
      <w:r>
        <w:rPr>
          <w:rFonts w:cstheme="minorHAnsi"/>
        </w:rPr>
        <w:tab/>
      </w:r>
      <w:r>
        <w:rPr>
          <w:rFonts w:cstheme="minorHAnsi"/>
        </w:rPr>
        <w:tab/>
        <w:t xml:space="preserve">      216</w:t>
      </w:r>
      <w:r w:rsidRPr="00A542CC">
        <w:rPr>
          <w:rFonts w:cstheme="minorHAnsi"/>
        </w:rPr>
        <w:tab/>
      </w:r>
      <w:r w:rsidRPr="00A542CC">
        <w:rPr>
          <w:rFonts w:cstheme="minorHAnsi"/>
        </w:rPr>
        <w:tab/>
      </w:r>
      <w:r>
        <w:rPr>
          <w:rFonts w:cstheme="minorHAnsi"/>
        </w:rPr>
        <w:tab/>
      </w:r>
      <w:r w:rsidRPr="00A542CC">
        <w:rPr>
          <w:rFonts w:cstheme="minorHAnsi"/>
        </w:rPr>
        <w:t>zahrada</w:t>
      </w:r>
    </w:p>
    <w:p w:rsidR="00AE69B0" w:rsidRDefault="00AE69B0" w:rsidP="00AE69B0"/>
    <w:p w:rsidR="00AE69B0" w:rsidRDefault="00AE69B0" w:rsidP="00AE69B0">
      <w:r>
        <w:t>n) Nevznikne požadavek na ochranné nebo bezpečnostní pásmo.</w:t>
      </w:r>
    </w:p>
    <w:p w:rsidR="00AE69B0" w:rsidRPr="009A14B9" w:rsidRDefault="00AE69B0" w:rsidP="00AE69B0">
      <w:pPr>
        <w:pStyle w:val="Odstavecseseznamem2"/>
        <w:spacing w:line="320" w:lineRule="atLeast"/>
        <w:ind w:left="0"/>
        <w:rPr>
          <w:rFonts w:asciiTheme="minorHAnsi" w:hAnsiTheme="minorHAnsi" w:cstheme="minorHAnsi"/>
        </w:rPr>
      </w:pPr>
    </w:p>
    <w:p w:rsidR="00AE69B0" w:rsidRDefault="00111971" w:rsidP="00AE69B0">
      <w:pPr>
        <w:pStyle w:val="Nadpis1"/>
        <w:rPr>
          <w:color w:val="auto"/>
        </w:rPr>
      </w:pPr>
      <w:proofErr w:type="gramStart"/>
      <w:r>
        <w:rPr>
          <w:color w:val="000000" w:themeColor="text1"/>
        </w:rPr>
        <w:t>3</w:t>
      </w:r>
      <w:r w:rsidR="00AE69B0">
        <w:rPr>
          <w:color w:val="000000" w:themeColor="text1"/>
        </w:rPr>
        <w:t>.</w:t>
      </w:r>
      <w:r w:rsidR="00AE69B0" w:rsidRPr="00C03140">
        <w:rPr>
          <w:color w:val="000000" w:themeColor="text1"/>
        </w:rPr>
        <w:t xml:space="preserve">        </w:t>
      </w:r>
      <w:r w:rsidR="00AE69B0">
        <w:rPr>
          <w:color w:val="000000" w:themeColor="text1"/>
        </w:rPr>
        <w:t>CELKOVÝ</w:t>
      </w:r>
      <w:proofErr w:type="gramEnd"/>
      <w:r w:rsidR="00AE69B0">
        <w:rPr>
          <w:color w:val="000000" w:themeColor="text1"/>
        </w:rPr>
        <w:t xml:space="preserve"> </w:t>
      </w:r>
      <w:r w:rsidR="00AE69B0" w:rsidRPr="001054E2">
        <w:rPr>
          <w:color w:val="auto"/>
        </w:rPr>
        <w:t>POPIS STAVBY</w:t>
      </w:r>
    </w:p>
    <w:p w:rsidR="00AE69B0" w:rsidRDefault="00AE69B0" w:rsidP="00AE69B0"/>
    <w:p w:rsidR="00AE69B0" w:rsidRDefault="00AE69B0" w:rsidP="00AE69B0"/>
    <w:p w:rsidR="00AE69B0" w:rsidRDefault="00111971" w:rsidP="00AE69B0">
      <w:pPr>
        <w:rPr>
          <w:b/>
        </w:rPr>
      </w:pPr>
      <w:proofErr w:type="gramStart"/>
      <w:r>
        <w:rPr>
          <w:b/>
        </w:rPr>
        <w:t>3</w:t>
      </w:r>
      <w:r w:rsidR="00AE69B0" w:rsidRPr="004C3C22">
        <w:rPr>
          <w:b/>
        </w:rPr>
        <w:t>.1</w:t>
      </w:r>
      <w:r w:rsidR="00AE69B0">
        <w:t xml:space="preserve">  </w:t>
      </w:r>
      <w:r w:rsidR="00AE69B0">
        <w:rPr>
          <w:b/>
        </w:rPr>
        <w:t>Účel</w:t>
      </w:r>
      <w:proofErr w:type="gramEnd"/>
      <w:r w:rsidR="00AE69B0">
        <w:rPr>
          <w:b/>
        </w:rPr>
        <w:t xml:space="preserve"> užívání stavby, základní kapacity funkčních jednotek</w:t>
      </w:r>
    </w:p>
    <w:p w:rsidR="00AE69B0" w:rsidRDefault="00AE69B0" w:rsidP="00AE69B0">
      <w:pPr>
        <w:rPr>
          <w:b/>
        </w:rPr>
      </w:pPr>
    </w:p>
    <w:p w:rsidR="00AE69B0" w:rsidRDefault="00AE69B0" w:rsidP="00AE69B0">
      <w:r w:rsidRPr="004C3C22">
        <w:t xml:space="preserve">Stavba </w:t>
      </w:r>
      <w:r>
        <w:t xml:space="preserve">– parkovací dům - </w:t>
      </w:r>
      <w:r w:rsidRPr="004C3C22">
        <w:t xml:space="preserve">bude provozována Městem </w:t>
      </w:r>
      <w:r>
        <w:t xml:space="preserve">Ivančice a užívána převážně obyvateli města. Parkovací dům bude sloužit především pro dlouhodobé odstavování vozidel typu Park + </w:t>
      </w:r>
      <w:proofErr w:type="spellStart"/>
      <w:r>
        <w:t>Ride</w:t>
      </w:r>
      <w:proofErr w:type="spellEnd"/>
      <w:r>
        <w:t xml:space="preserve"> v souvislosti s blízkým přestupním terminálem hromadné dopravy (železniční a autobusové nádraží). </w:t>
      </w:r>
    </w:p>
    <w:p w:rsidR="00AE69B0" w:rsidRDefault="00AE69B0" w:rsidP="00AE69B0"/>
    <w:p w:rsidR="00AE69B0" w:rsidRDefault="00AE69B0" w:rsidP="00AE69B0">
      <w:r>
        <w:lastRenderedPageBreak/>
        <w:t>Základní kapacity funkčních jednotek:</w:t>
      </w:r>
    </w:p>
    <w:p w:rsidR="00AE69B0" w:rsidRDefault="00AE69B0" w:rsidP="00AE69B0">
      <w:pPr>
        <w:spacing w:line="320" w:lineRule="atLeast"/>
        <w:ind w:left="975"/>
      </w:pPr>
    </w:p>
    <w:tbl>
      <w:tblPr>
        <w:tblW w:w="0" w:type="auto"/>
        <w:tblInd w:w="1101" w:type="dxa"/>
        <w:tblLayout w:type="fixed"/>
        <w:tblLook w:val="0000"/>
      </w:tblPr>
      <w:tblGrid>
        <w:gridCol w:w="1097"/>
        <w:gridCol w:w="4006"/>
        <w:gridCol w:w="1701"/>
      </w:tblGrid>
      <w:tr w:rsidR="00AE69B0" w:rsidRPr="0017186C" w:rsidTr="00AE69B0">
        <w:tc>
          <w:tcPr>
            <w:tcW w:w="1097" w:type="dxa"/>
            <w:tcBorders>
              <w:top w:val="single" w:sz="4" w:space="0" w:color="000000"/>
              <w:left w:val="single" w:sz="4" w:space="0" w:color="000000"/>
              <w:bottom w:val="single" w:sz="4" w:space="0" w:color="000000"/>
            </w:tcBorders>
            <w:shd w:val="clear" w:color="auto" w:fill="auto"/>
            <w:vAlign w:val="center"/>
          </w:tcPr>
          <w:p w:rsidR="00AE69B0" w:rsidRPr="00A9359B" w:rsidRDefault="00AE69B0" w:rsidP="00AE69B0">
            <w:pPr>
              <w:pStyle w:val="Bezmezer"/>
              <w:spacing w:line="276" w:lineRule="auto"/>
              <w:rPr>
                <w:rFonts w:asciiTheme="minorHAnsi" w:hAnsiTheme="minorHAnsi" w:cstheme="minorHAnsi"/>
              </w:rPr>
            </w:pPr>
            <w:r w:rsidRPr="00A9359B">
              <w:rPr>
                <w:rFonts w:asciiTheme="minorHAnsi" w:hAnsiTheme="minorHAnsi" w:cstheme="minorHAnsi"/>
                <w:b/>
              </w:rPr>
              <w:t>Plochy</w:t>
            </w:r>
          </w:p>
        </w:tc>
        <w:tc>
          <w:tcPr>
            <w:tcW w:w="4006" w:type="dxa"/>
            <w:tcBorders>
              <w:top w:val="single" w:sz="4" w:space="0" w:color="000000"/>
              <w:left w:val="single" w:sz="4" w:space="0" w:color="000000"/>
              <w:bottom w:val="single" w:sz="4" w:space="0" w:color="000000"/>
            </w:tcBorders>
            <w:shd w:val="clear" w:color="auto" w:fill="auto"/>
            <w:vAlign w:val="center"/>
          </w:tcPr>
          <w:p w:rsidR="00AE69B0" w:rsidRPr="00A9359B" w:rsidRDefault="00AE69B0" w:rsidP="00AE69B0">
            <w:pPr>
              <w:pStyle w:val="Bezmezer"/>
              <w:spacing w:line="276" w:lineRule="auto"/>
              <w:rPr>
                <w:rFonts w:asciiTheme="minorHAnsi" w:hAnsiTheme="minorHAnsi" w:cstheme="minorHAnsi"/>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69B0" w:rsidRPr="00A9359B" w:rsidRDefault="00AE69B0" w:rsidP="00AE69B0">
            <w:pPr>
              <w:pStyle w:val="Bezmezer"/>
              <w:spacing w:line="276" w:lineRule="auto"/>
              <w:jc w:val="right"/>
              <w:rPr>
                <w:rFonts w:asciiTheme="minorHAnsi" w:hAnsiTheme="minorHAnsi" w:cstheme="minorHAnsi"/>
              </w:rPr>
            </w:pPr>
          </w:p>
        </w:tc>
      </w:tr>
      <w:tr w:rsidR="00AE69B0" w:rsidRPr="0017186C" w:rsidTr="00AE69B0">
        <w:tc>
          <w:tcPr>
            <w:tcW w:w="1097" w:type="dxa"/>
            <w:tcBorders>
              <w:top w:val="single" w:sz="4" w:space="0" w:color="000000"/>
              <w:left w:val="single" w:sz="4" w:space="0" w:color="000000"/>
              <w:bottom w:val="single" w:sz="4" w:space="0" w:color="000000"/>
            </w:tcBorders>
            <w:shd w:val="clear" w:color="auto" w:fill="auto"/>
            <w:vAlign w:val="center"/>
          </w:tcPr>
          <w:p w:rsidR="00AE69B0" w:rsidRPr="00A9359B" w:rsidRDefault="00AE69B0" w:rsidP="00AE69B0">
            <w:pPr>
              <w:pStyle w:val="Bezmezer"/>
              <w:snapToGrid w:val="0"/>
              <w:spacing w:line="276" w:lineRule="auto"/>
              <w:rPr>
                <w:rFonts w:asciiTheme="minorHAnsi" w:hAnsiTheme="minorHAnsi" w:cstheme="minorHAnsi"/>
              </w:rPr>
            </w:pPr>
          </w:p>
        </w:tc>
        <w:tc>
          <w:tcPr>
            <w:tcW w:w="4006" w:type="dxa"/>
            <w:tcBorders>
              <w:top w:val="single" w:sz="4" w:space="0" w:color="000000"/>
              <w:left w:val="single" w:sz="4" w:space="0" w:color="000000"/>
              <w:bottom w:val="single" w:sz="4" w:space="0" w:color="000000"/>
            </w:tcBorders>
            <w:shd w:val="clear" w:color="auto" w:fill="auto"/>
            <w:vAlign w:val="center"/>
          </w:tcPr>
          <w:p w:rsidR="00AE69B0" w:rsidRPr="00A9359B" w:rsidRDefault="00AE69B0" w:rsidP="00AE69B0">
            <w:pPr>
              <w:pStyle w:val="Bezmezer"/>
              <w:spacing w:line="276" w:lineRule="auto"/>
              <w:rPr>
                <w:rFonts w:asciiTheme="minorHAnsi" w:hAnsiTheme="minorHAnsi" w:cstheme="minorHAnsi"/>
              </w:rPr>
            </w:pPr>
            <w:r w:rsidRPr="00A9359B">
              <w:rPr>
                <w:rFonts w:asciiTheme="minorHAnsi" w:hAnsiTheme="minorHAnsi" w:cstheme="minorHAnsi"/>
              </w:rPr>
              <w:t>Podlažní plocha PD</w:t>
            </w:r>
            <w:r w:rsidRPr="00A9359B">
              <w:rPr>
                <w:rFonts w:asciiTheme="minorHAnsi" w:hAnsiTheme="minorHAnsi" w:cstheme="minorHAnsi"/>
              </w:rPr>
              <w:tab/>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69B0" w:rsidRPr="00BC2CD7" w:rsidRDefault="00AE69B0" w:rsidP="00AE69B0">
            <w:pPr>
              <w:pStyle w:val="Bezmezer"/>
              <w:spacing w:line="276" w:lineRule="auto"/>
              <w:jc w:val="right"/>
              <w:rPr>
                <w:rFonts w:asciiTheme="minorHAnsi" w:hAnsiTheme="minorHAnsi" w:cstheme="minorHAnsi"/>
              </w:rPr>
            </w:pPr>
            <w:r w:rsidRPr="00BC2CD7">
              <w:rPr>
                <w:rFonts w:asciiTheme="minorHAnsi" w:hAnsiTheme="minorHAnsi" w:cstheme="minorHAnsi"/>
              </w:rPr>
              <w:t>3.250 m</w:t>
            </w:r>
            <w:r w:rsidRPr="00BC2CD7">
              <w:rPr>
                <w:rFonts w:asciiTheme="minorHAnsi" w:hAnsiTheme="minorHAnsi" w:cstheme="minorHAnsi"/>
                <w:vertAlign w:val="superscript"/>
              </w:rPr>
              <w:t>2</w:t>
            </w:r>
          </w:p>
        </w:tc>
      </w:tr>
      <w:tr w:rsidR="00AE69B0" w:rsidRPr="0017186C" w:rsidTr="00AE69B0">
        <w:tc>
          <w:tcPr>
            <w:tcW w:w="1097" w:type="dxa"/>
            <w:tcBorders>
              <w:top w:val="single" w:sz="4" w:space="0" w:color="000000"/>
              <w:left w:val="single" w:sz="4" w:space="0" w:color="000000"/>
              <w:bottom w:val="single" w:sz="4" w:space="0" w:color="000000"/>
            </w:tcBorders>
            <w:shd w:val="clear" w:color="auto" w:fill="auto"/>
            <w:vAlign w:val="center"/>
          </w:tcPr>
          <w:p w:rsidR="00AE69B0" w:rsidRPr="00A9359B" w:rsidRDefault="00AE69B0" w:rsidP="00AE69B0">
            <w:pPr>
              <w:pStyle w:val="Bezmezer"/>
              <w:snapToGrid w:val="0"/>
              <w:spacing w:line="276" w:lineRule="auto"/>
              <w:rPr>
                <w:rFonts w:asciiTheme="minorHAnsi" w:hAnsiTheme="minorHAnsi" w:cstheme="minorHAnsi"/>
              </w:rPr>
            </w:pPr>
          </w:p>
        </w:tc>
        <w:tc>
          <w:tcPr>
            <w:tcW w:w="4006" w:type="dxa"/>
            <w:tcBorders>
              <w:top w:val="single" w:sz="4" w:space="0" w:color="000000"/>
              <w:left w:val="single" w:sz="4" w:space="0" w:color="000000"/>
              <w:bottom w:val="single" w:sz="4" w:space="0" w:color="000000"/>
            </w:tcBorders>
            <w:shd w:val="clear" w:color="auto" w:fill="auto"/>
            <w:vAlign w:val="center"/>
          </w:tcPr>
          <w:p w:rsidR="00AE69B0" w:rsidRPr="00A9359B" w:rsidRDefault="00AE69B0" w:rsidP="00AE69B0">
            <w:pPr>
              <w:pStyle w:val="Bezmezer"/>
              <w:spacing w:line="276" w:lineRule="auto"/>
              <w:rPr>
                <w:rFonts w:asciiTheme="minorHAnsi" w:hAnsiTheme="minorHAnsi" w:cstheme="minorHAnsi"/>
              </w:rPr>
            </w:pPr>
            <w:r w:rsidRPr="00A9359B">
              <w:rPr>
                <w:rFonts w:asciiTheme="minorHAnsi" w:hAnsiTheme="minorHAnsi" w:cstheme="minorHAnsi"/>
              </w:rPr>
              <w:t>Zastavěná plocha PD</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69B0" w:rsidRPr="00BC2CD7" w:rsidRDefault="00AE69B0" w:rsidP="00AE69B0">
            <w:pPr>
              <w:pStyle w:val="Bezmezer"/>
              <w:spacing w:line="276" w:lineRule="auto"/>
              <w:jc w:val="right"/>
              <w:rPr>
                <w:rFonts w:asciiTheme="minorHAnsi" w:hAnsiTheme="minorHAnsi" w:cstheme="minorHAnsi"/>
              </w:rPr>
            </w:pPr>
            <w:r w:rsidRPr="00BC2CD7">
              <w:rPr>
                <w:rFonts w:asciiTheme="minorHAnsi" w:hAnsiTheme="minorHAnsi" w:cstheme="minorHAnsi"/>
              </w:rPr>
              <w:t>1.665,3 m</w:t>
            </w:r>
            <w:r w:rsidRPr="00BC2CD7">
              <w:rPr>
                <w:rFonts w:asciiTheme="minorHAnsi" w:hAnsiTheme="minorHAnsi" w:cstheme="minorHAnsi"/>
                <w:vertAlign w:val="superscript"/>
              </w:rPr>
              <w:t>2</w:t>
            </w:r>
            <w:r w:rsidRPr="00BC2CD7">
              <w:rPr>
                <w:rFonts w:asciiTheme="minorHAnsi" w:hAnsiTheme="minorHAnsi" w:cstheme="minorHAnsi"/>
              </w:rPr>
              <w:t xml:space="preserve"> </w:t>
            </w:r>
          </w:p>
        </w:tc>
      </w:tr>
      <w:tr w:rsidR="00AE69B0" w:rsidRPr="0017186C" w:rsidTr="00AE69B0">
        <w:tc>
          <w:tcPr>
            <w:tcW w:w="1097" w:type="dxa"/>
            <w:tcBorders>
              <w:top w:val="single" w:sz="4" w:space="0" w:color="000000"/>
              <w:left w:val="single" w:sz="4" w:space="0" w:color="000000"/>
              <w:bottom w:val="single" w:sz="4" w:space="0" w:color="000000"/>
            </w:tcBorders>
            <w:shd w:val="clear" w:color="auto" w:fill="auto"/>
            <w:vAlign w:val="center"/>
          </w:tcPr>
          <w:p w:rsidR="00AE69B0" w:rsidRPr="00A9359B" w:rsidRDefault="00AE69B0" w:rsidP="00AE69B0">
            <w:pPr>
              <w:pStyle w:val="Bezmezer"/>
              <w:snapToGrid w:val="0"/>
              <w:spacing w:line="276" w:lineRule="auto"/>
              <w:rPr>
                <w:rFonts w:asciiTheme="minorHAnsi" w:hAnsiTheme="minorHAnsi" w:cstheme="minorHAnsi"/>
              </w:rPr>
            </w:pPr>
          </w:p>
        </w:tc>
        <w:tc>
          <w:tcPr>
            <w:tcW w:w="4006" w:type="dxa"/>
            <w:tcBorders>
              <w:top w:val="single" w:sz="4" w:space="0" w:color="000000"/>
              <w:left w:val="single" w:sz="4" w:space="0" w:color="000000"/>
              <w:bottom w:val="single" w:sz="4" w:space="0" w:color="000000"/>
            </w:tcBorders>
            <w:shd w:val="clear" w:color="auto" w:fill="auto"/>
            <w:vAlign w:val="center"/>
          </w:tcPr>
          <w:p w:rsidR="00AE69B0" w:rsidRPr="00A9359B" w:rsidRDefault="00AE69B0" w:rsidP="00AE69B0">
            <w:pPr>
              <w:pStyle w:val="Bezmezer"/>
              <w:spacing w:line="276" w:lineRule="auto"/>
              <w:rPr>
                <w:rFonts w:asciiTheme="minorHAnsi" w:hAnsiTheme="minorHAnsi" w:cstheme="minorHAnsi"/>
              </w:rPr>
            </w:pPr>
            <w:r>
              <w:rPr>
                <w:rFonts w:asciiTheme="minorHAnsi" w:hAnsiTheme="minorHAnsi" w:cstheme="minorHAnsi"/>
              </w:rPr>
              <w:t>Obestavěný prostor PD</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69B0" w:rsidRPr="00A9359B" w:rsidRDefault="00AE69B0" w:rsidP="00AE69B0">
            <w:pPr>
              <w:pStyle w:val="Bezmezer"/>
              <w:spacing w:line="276" w:lineRule="auto"/>
              <w:jc w:val="right"/>
              <w:rPr>
                <w:rFonts w:asciiTheme="minorHAnsi" w:hAnsiTheme="minorHAnsi" w:cstheme="minorHAnsi"/>
              </w:rPr>
            </w:pPr>
            <w:r>
              <w:rPr>
                <w:rFonts w:asciiTheme="minorHAnsi" w:hAnsiTheme="minorHAnsi" w:cstheme="minorHAnsi"/>
              </w:rPr>
              <w:t>6.327 m</w:t>
            </w:r>
            <w:r w:rsidRPr="00E572B2">
              <w:rPr>
                <w:rFonts w:asciiTheme="minorHAnsi" w:hAnsiTheme="minorHAnsi" w:cstheme="minorHAnsi"/>
                <w:vertAlign w:val="superscript"/>
              </w:rPr>
              <w:t>3</w:t>
            </w:r>
          </w:p>
        </w:tc>
      </w:tr>
      <w:tr w:rsidR="00AE69B0" w:rsidRPr="0017186C" w:rsidTr="00AE69B0">
        <w:tc>
          <w:tcPr>
            <w:tcW w:w="1097" w:type="dxa"/>
            <w:tcBorders>
              <w:top w:val="single" w:sz="4" w:space="0" w:color="000000"/>
              <w:left w:val="single" w:sz="4" w:space="0" w:color="000000"/>
              <w:bottom w:val="single" w:sz="4" w:space="0" w:color="000000"/>
            </w:tcBorders>
            <w:shd w:val="clear" w:color="auto" w:fill="auto"/>
            <w:vAlign w:val="center"/>
          </w:tcPr>
          <w:p w:rsidR="00AE69B0" w:rsidRPr="00A9359B" w:rsidRDefault="00AE69B0" w:rsidP="00AE69B0">
            <w:pPr>
              <w:pStyle w:val="Bezmezer"/>
              <w:snapToGrid w:val="0"/>
              <w:spacing w:line="276" w:lineRule="auto"/>
              <w:rPr>
                <w:rFonts w:asciiTheme="minorHAnsi" w:hAnsiTheme="minorHAnsi" w:cstheme="minorHAnsi"/>
              </w:rPr>
            </w:pPr>
          </w:p>
        </w:tc>
        <w:tc>
          <w:tcPr>
            <w:tcW w:w="4006" w:type="dxa"/>
            <w:tcBorders>
              <w:top w:val="single" w:sz="4" w:space="0" w:color="000000"/>
              <w:left w:val="single" w:sz="4" w:space="0" w:color="000000"/>
              <w:bottom w:val="single" w:sz="4" w:space="0" w:color="000000"/>
            </w:tcBorders>
            <w:shd w:val="clear" w:color="auto" w:fill="auto"/>
            <w:vAlign w:val="center"/>
          </w:tcPr>
          <w:p w:rsidR="00AE69B0" w:rsidRPr="00A9359B" w:rsidRDefault="00AE69B0" w:rsidP="00AE69B0">
            <w:pPr>
              <w:pStyle w:val="Bezmezer"/>
              <w:spacing w:line="276" w:lineRule="auto"/>
              <w:rPr>
                <w:rFonts w:asciiTheme="minorHAnsi" w:hAnsiTheme="minorHAnsi" w:cstheme="minorHAnsi"/>
              </w:rPr>
            </w:pPr>
            <w:r w:rsidRPr="00A9359B">
              <w:rPr>
                <w:rFonts w:asciiTheme="minorHAnsi" w:hAnsiTheme="minorHAnsi" w:cstheme="minorHAnsi"/>
              </w:rPr>
              <w:t>Počet parkovacích stání</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69B0" w:rsidRPr="00A9359B" w:rsidRDefault="00AE69B0" w:rsidP="00AE69B0">
            <w:pPr>
              <w:pStyle w:val="Bezmezer"/>
              <w:spacing w:line="276" w:lineRule="auto"/>
              <w:jc w:val="right"/>
              <w:rPr>
                <w:rFonts w:asciiTheme="minorHAnsi" w:hAnsiTheme="minorHAnsi" w:cstheme="minorHAnsi"/>
                <w:highlight w:val="yellow"/>
              </w:rPr>
            </w:pPr>
            <w:r w:rsidRPr="00A9359B">
              <w:rPr>
                <w:rFonts w:asciiTheme="minorHAnsi" w:hAnsiTheme="minorHAnsi" w:cstheme="minorHAnsi"/>
              </w:rPr>
              <w:t>108</w:t>
            </w:r>
          </w:p>
        </w:tc>
      </w:tr>
      <w:tr w:rsidR="00AE69B0" w:rsidRPr="0017186C" w:rsidTr="00AE69B0">
        <w:trPr>
          <w:trHeight w:val="294"/>
        </w:trPr>
        <w:tc>
          <w:tcPr>
            <w:tcW w:w="1097" w:type="dxa"/>
            <w:tcBorders>
              <w:top w:val="single" w:sz="4" w:space="0" w:color="000000"/>
              <w:left w:val="single" w:sz="4" w:space="0" w:color="000000"/>
              <w:bottom w:val="single" w:sz="4" w:space="0" w:color="000000"/>
            </w:tcBorders>
            <w:shd w:val="clear" w:color="auto" w:fill="auto"/>
            <w:vAlign w:val="center"/>
          </w:tcPr>
          <w:p w:rsidR="00AE69B0" w:rsidRPr="00A9359B" w:rsidRDefault="00AE69B0" w:rsidP="00AE69B0">
            <w:pPr>
              <w:pStyle w:val="Bezmezer"/>
              <w:snapToGrid w:val="0"/>
              <w:spacing w:line="276" w:lineRule="auto"/>
              <w:rPr>
                <w:rFonts w:asciiTheme="minorHAnsi" w:hAnsiTheme="minorHAnsi" w:cstheme="minorHAnsi"/>
              </w:rPr>
            </w:pPr>
          </w:p>
        </w:tc>
        <w:tc>
          <w:tcPr>
            <w:tcW w:w="4006" w:type="dxa"/>
            <w:tcBorders>
              <w:top w:val="single" w:sz="4" w:space="0" w:color="000000"/>
              <w:left w:val="single" w:sz="4" w:space="0" w:color="000000"/>
              <w:bottom w:val="single" w:sz="4" w:space="0" w:color="000000"/>
            </w:tcBorders>
            <w:shd w:val="clear" w:color="auto" w:fill="auto"/>
            <w:vAlign w:val="center"/>
          </w:tcPr>
          <w:p w:rsidR="00AE69B0" w:rsidRPr="00A9359B" w:rsidRDefault="00AE69B0" w:rsidP="00AE69B0">
            <w:pPr>
              <w:pStyle w:val="Bezmezer"/>
              <w:spacing w:line="276" w:lineRule="auto"/>
              <w:rPr>
                <w:rFonts w:asciiTheme="minorHAnsi" w:hAnsiTheme="minorHAnsi" w:cstheme="minorHAnsi"/>
              </w:rPr>
            </w:pPr>
            <w:r w:rsidRPr="00A9359B">
              <w:rPr>
                <w:rFonts w:asciiTheme="minorHAnsi" w:hAnsiTheme="minorHAnsi" w:cstheme="minorHAnsi"/>
              </w:rPr>
              <w:t xml:space="preserve">Komunikace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69B0" w:rsidRPr="00A9359B" w:rsidRDefault="00AE69B0" w:rsidP="00AE69B0">
            <w:pPr>
              <w:pStyle w:val="Bezmezer"/>
              <w:spacing w:line="276" w:lineRule="auto"/>
              <w:jc w:val="right"/>
              <w:rPr>
                <w:rFonts w:asciiTheme="minorHAnsi" w:hAnsiTheme="minorHAnsi" w:cstheme="minorHAnsi"/>
                <w:highlight w:val="yellow"/>
              </w:rPr>
            </w:pPr>
            <w:r w:rsidRPr="00BC2CD7">
              <w:rPr>
                <w:rFonts w:asciiTheme="minorHAnsi" w:hAnsiTheme="minorHAnsi" w:cstheme="minorHAnsi"/>
              </w:rPr>
              <w:t>82 m</w:t>
            </w:r>
            <w:r w:rsidRPr="00BC2CD7">
              <w:rPr>
                <w:rFonts w:asciiTheme="minorHAnsi" w:hAnsiTheme="minorHAnsi" w:cstheme="minorHAnsi"/>
                <w:vertAlign w:val="superscript"/>
              </w:rPr>
              <w:t>2</w:t>
            </w:r>
          </w:p>
        </w:tc>
      </w:tr>
      <w:tr w:rsidR="00AE69B0" w:rsidRPr="0017186C" w:rsidTr="00AE69B0">
        <w:trPr>
          <w:trHeight w:val="294"/>
        </w:trPr>
        <w:tc>
          <w:tcPr>
            <w:tcW w:w="1097" w:type="dxa"/>
            <w:tcBorders>
              <w:top w:val="single" w:sz="4" w:space="0" w:color="000000"/>
              <w:left w:val="single" w:sz="4" w:space="0" w:color="000000"/>
              <w:bottom w:val="single" w:sz="4" w:space="0" w:color="000000"/>
            </w:tcBorders>
            <w:shd w:val="clear" w:color="auto" w:fill="auto"/>
            <w:vAlign w:val="center"/>
          </w:tcPr>
          <w:p w:rsidR="00AE69B0" w:rsidRPr="007B3515" w:rsidRDefault="00AE69B0" w:rsidP="00AE69B0">
            <w:pPr>
              <w:pStyle w:val="Bezmezer"/>
              <w:snapToGrid w:val="0"/>
              <w:spacing w:line="276" w:lineRule="auto"/>
              <w:rPr>
                <w:rFonts w:asciiTheme="minorHAnsi" w:hAnsiTheme="minorHAnsi" w:cstheme="minorHAnsi"/>
              </w:rPr>
            </w:pPr>
          </w:p>
        </w:tc>
        <w:tc>
          <w:tcPr>
            <w:tcW w:w="4006" w:type="dxa"/>
            <w:tcBorders>
              <w:top w:val="single" w:sz="4" w:space="0" w:color="000000"/>
              <w:left w:val="single" w:sz="4" w:space="0" w:color="000000"/>
              <w:bottom w:val="single" w:sz="4" w:space="0" w:color="000000"/>
            </w:tcBorders>
            <w:shd w:val="clear" w:color="auto" w:fill="auto"/>
            <w:vAlign w:val="center"/>
          </w:tcPr>
          <w:p w:rsidR="00AE69B0" w:rsidRPr="007B3515" w:rsidRDefault="00AE69B0" w:rsidP="00AE69B0">
            <w:pPr>
              <w:pStyle w:val="Bezmezer"/>
              <w:spacing w:line="276" w:lineRule="auto"/>
              <w:rPr>
                <w:rFonts w:asciiTheme="minorHAnsi" w:hAnsiTheme="minorHAnsi" w:cstheme="minorHAnsi"/>
              </w:rPr>
            </w:pPr>
            <w:r w:rsidRPr="007B3515">
              <w:rPr>
                <w:rFonts w:asciiTheme="minorHAnsi" w:hAnsiTheme="minorHAnsi" w:cstheme="minorHAnsi"/>
              </w:rPr>
              <w:t>Chodníky a zpevněné plochy</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69B0" w:rsidRPr="007B3515" w:rsidRDefault="00AE69B0" w:rsidP="00AE69B0">
            <w:pPr>
              <w:pStyle w:val="Bezmezer"/>
              <w:spacing w:line="276" w:lineRule="auto"/>
              <w:jc w:val="right"/>
              <w:rPr>
                <w:rFonts w:asciiTheme="minorHAnsi" w:hAnsiTheme="minorHAnsi" w:cstheme="minorHAnsi"/>
                <w:b/>
              </w:rPr>
            </w:pPr>
            <w:r>
              <w:rPr>
                <w:rFonts w:asciiTheme="minorHAnsi" w:hAnsiTheme="minorHAnsi" w:cstheme="minorHAnsi"/>
              </w:rPr>
              <w:t>313</w:t>
            </w:r>
            <w:r w:rsidRPr="007B3515">
              <w:rPr>
                <w:rFonts w:asciiTheme="minorHAnsi" w:hAnsiTheme="minorHAnsi" w:cstheme="minorHAnsi"/>
              </w:rPr>
              <w:t xml:space="preserve"> m</w:t>
            </w:r>
            <w:r w:rsidRPr="007B3515">
              <w:rPr>
                <w:rFonts w:asciiTheme="minorHAnsi" w:hAnsiTheme="minorHAnsi" w:cstheme="minorHAnsi"/>
                <w:vertAlign w:val="superscript"/>
              </w:rPr>
              <w:t>2</w:t>
            </w:r>
          </w:p>
        </w:tc>
      </w:tr>
    </w:tbl>
    <w:p w:rsidR="00AE69B0" w:rsidRPr="0017186C" w:rsidRDefault="00AE69B0" w:rsidP="00AE69B0"/>
    <w:p w:rsidR="00AE69B0" w:rsidRPr="004C3C22" w:rsidRDefault="00AE69B0" w:rsidP="00AE69B0"/>
    <w:p w:rsidR="00AE69B0" w:rsidRPr="00D63A15" w:rsidRDefault="00111971" w:rsidP="00AE69B0">
      <w:pPr>
        <w:spacing w:line="320" w:lineRule="atLeast"/>
      </w:pPr>
      <w:proofErr w:type="gramStart"/>
      <w:r>
        <w:rPr>
          <w:b/>
        </w:rPr>
        <w:t>3</w:t>
      </w:r>
      <w:r w:rsidR="00AE69B0" w:rsidRPr="00A5699E">
        <w:rPr>
          <w:b/>
        </w:rPr>
        <w:t>.2</w:t>
      </w:r>
      <w:r w:rsidR="00AE69B0" w:rsidRPr="00636276">
        <w:rPr>
          <w:b/>
        </w:rPr>
        <w:t xml:space="preserve">     </w:t>
      </w:r>
      <w:r w:rsidR="00AE69B0">
        <w:rPr>
          <w:b/>
        </w:rPr>
        <w:t xml:space="preserve">   Celkové</w:t>
      </w:r>
      <w:proofErr w:type="gramEnd"/>
      <w:r w:rsidR="00AE69B0">
        <w:rPr>
          <w:b/>
        </w:rPr>
        <w:t xml:space="preserve"> urbanistické a architektonické řešení</w:t>
      </w:r>
    </w:p>
    <w:p w:rsidR="00AE69B0" w:rsidRDefault="00AE69B0" w:rsidP="00AE69B0">
      <w:pPr>
        <w:spacing w:line="320" w:lineRule="atLeast"/>
        <w:ind w:left="708"/>
        <w:rPr>
          <w:b/>
        </w:rPr>
      </w:pPr>
      <w:r>
        <w:rPr>
          <w:b/>
        </w:rPr>
        <w:t xml:space="preserve">      </w:t>
      </w:r>
    </w:p>
    <w:p w:rsidR="00AE69B0" w:rsidRDefault="00AE69B0" w:rsidP="00AE69B0">
      <w:pPr>
        <w:pStyle w:val="Odstavecseseznamem"/>
        <w:numPr>
          <w:ilvl w:val="0"/>
          <w:numId w:val="9"/>
        </w:numPr>
        <w:spacing w:line="320" w:lineRule="atLeast"/>
      </w:pPr>
      <w:r w:rsidRPr="00A5699E">
        <w:rPr>
          <w:b/>
        </w:rPr>
        <w:t xml:space="preserve">Urbanistické řešení: </w:t>
      </w:r>
      <w:r>
        <w:t xml:space="preserve">Z urbanistického hlediska parkovací dům hmotově a objemově navazuje na sousední průmyslové stavby a respektuje výškovou hladinu okolní zástavby. Svým umístěním a tvarem objekt parkovacího domu navazuje stávající parkoviště u Penny Marketu, se kterým je v 2. NP propojen. Umístění parkovacího domu je v souladu s územním plánem. </w:t>
      </w:r>
    </w:p>
    <w:p w:rsidR="00AE69B0" w:rsidRDefault="00AE69B0" w:rsidP="00AE69B0">
      <w:pPr>
        <w:pStyle w:val="Odstavecseseznamem"/>
        <w:spacing w:after="200"/>
      </w:pPr>
      <w:r w:rsidRPr="00A5699E">
        <w:t>Objekt je navržen</w:t>
      </w:r>
      <w:r>
        <w:t xml:space="preserve"> jako dvoupodlažní, nepodsklepený, se samostatným nájezdem do každého podlaží, bez ramp. Rozměry budovy jsou </w:t>
      </w:r>
      <w:r w:rsidRPr="00264E94">
        <w:rPr>
          <w:rFonts w:cstheme="minorHAnsi"/>
        </w:rPr>
        <w:t>45,0 x 25,5+ 15,0 x 30,0 m</w:t>
      </w:r>
      <w:r w:rsidRPr="00B01FEF">
        <w:t>, výška nad terénem 6,05 m. Parkovací dům není zastřešen.</w:t>
      </w:r>
      <w:r>
        <w:t xml:space="preserve"> </w:t>
      </w:r>
    </w:p>
    <w:p w:rsidR="00AE69B0" w:rsidRDefault="00AE69B0" w:rsidP="00AE69B0">
      <w:pPr>
        <w:pStyle w:val="Odstavecseseznamem"/>
        <w:spacing w:after="200"/>
      </w:pPr>
      <w:r>
        <w:t>Součástí parkovacího domu je na jeho jižní straně přístřešek pro 25 kol o rozměrech 8,5 x 3,3 m, který je pevně spojen s hlavním objektem parkovacího domu.</w:t>
      </w:r>
    </w:p>
    <w:p w:rsidR="00AE69B0" w:rsidRDefault="00AE69B0" w:rsidP="00AE69B0">
      <w:pPr>
        <w:pStyle w:val="Odstavecseseznamem"/>
        <w:spacing w:after="200"/>
      </w:pPr>
      <w:r>
        <w:t xml:space="preserve">Součástí stavby je také místo pro přecházení přes ul. Pod </w:t>
      </w:r>
      <w:proofErr w:type="spellStart"/>
      <w:r>
        <w:t>Rénou</w:t>
      </w:r>
      <w:proofErr w:type="spellEnd"/>
      <w:r>
        <w:t xml:space="preserve"> a následný chodník pro pěší podél železniční trati. Chodník na severní straně ul. Pod </w:t>
      </w:r>
      <w:proofErr w:type="spellStart"/>
      <w:r>
        <w:t>Rénou</w:t>
      </w:r>
      <w:proofErr w:type="spellEnd"/>
      <w:r>
        <w:t xml:space="preserve"> mezi parkovacím domem a místem pro přecházení a vozovka v místě pro přecházení zůstanou v původním stavu.</w:t>
      </w:r>
    </w:p>
    <w:p w:rsidR="00AE69B0" w:rsidRDefault="00AE69B0" w:rsidP="00AE69B0">
      <w:pPr>
        <w:pStyle w:val="Odstavecseseznamem"/>
        <w:ind w:left="709"/>
        <w:rPr>
          <w:rFonts w:cstheme="minorHAnsi"/>
        </w:rPr>
      </w:pPr>
    </w:p>
    <w:p w:rsidR="00AE69B0" w:rsidRDefault="00AE69B0" w:rsidP="00AE69B0">
      <w:pPr>
        <w:pStyle w:val="Odstavecseseznamem"/>
        <w:ind w:left="709"/>
        <w:rPr>
          <w:rFonts w:cstheme="minorHAnsi"/>
        </w:rPr>
      </w:pPr>
      <w:r w:rsidRPr="00264E94">
        <w:rPr>
          <w:rFonts w:cstheme="minorHAnsi"/>
        </w:rPr>
        <w:t xml:space="preserve">Novostavba objektu nepravidelného lichoběžníkového tvaru, bude umístěna: </w:t>
      </w:r>
      <w:r>
        <w:rPr>
          <w:rFonts w:cstheme="minorHAnsi"/>
        </w:rPr>
        <w:t xml:space="preserve"> </w:t>
      </w:r>
    </w:p>
    <w:p w:rsidR="00AE69B0" w:rsidRPr="00264E94" w:rsidRDefault="00AE69B0" w:rsidP="00AE69B0">
      <w:pPr>
        <w:pStyle w:val="Odstavecseseznamem"/>
        <w:numPr>
          <w:ilvl w:val="0"/>
          <w:numId w:val="10"/>
        </w:numPr>
        <w:rPr>
          <w:rFonts w:cstheme="minorHAnsi"/>
        </w:rPr>
      </w:pPr>
      <w:r w:rsidRPr="00264E94">
        <w:rPr>
          <w:rFonts w:cstheme="minorHAnsi"/>
        </w:rPr>
        <w:t xml:space="preserve">severní stranou v délce 25,5 m rovnoběžně ve vzdálenosti 1,2 m od hranice se sousedním pozemkem na </w:t>
      </w:r>
      <w:proofErr w:type="spellStart"/>
      <w:r w:rsidRPr="00264E94">
        <w:rPr>
          <w:rFonts w:cstheme="minorHAnsi"/>
        </w:rPr>
        <w:t>parc</w:t>
      </w:r>
      <w:proofErr w:type="spellEnd"/>
      <w:r w:rsidRPr="00264E94">
        <w:rPr>
          <w:rFonts w:cstheme="minorHAnsi"/>
        </w:rPr>
        <w:t xml:space="preserve">. </w:t>
      </w:r>
      <w:proofErr w:type="gramStart"/>
      <w:r w:rsidRPr="00264E94">
        <w:rPr>
          <w:rFonts w:cstheme="minorHAnsi"/>
        </w:rPr>
        <w:t>č.</w:t>
      </w:r>
      <w:proofErr w:type="gramEnd"/>
      <w:r w:rsidRPr="00264E94">
        <w:rPr>
          <w:rFonts w:cstheme="minorHAnsi"/>
        </w:rPr>
        <w:t xml:space="preserve"> 440/13</w:t>
      </w:r>
    </w:p>
    <w:p w:rsidR="00AE69B0" w:rsidRPr="00264E94" w:rsidRDefault="00AE69B0" w:rsidP="00AE69B0">
      <w:pPr>
        <w:pStyle w:val="Bezmezer"/>
        <w:numPr>
          <w:ilvl w:val="0"/>
          <w:numId w:val="10"/>
        </w:numPr>
        <w:suppressAutoHyphens w:val="0"/>
        <w:autoSpaceDE w:val="0"/>
        <w:autoSpaceDN w:val="0"/>
        <w:rPr>
          <w:rFonts w:asciiTheme="minorHAnsi" w:hAnsiTheme="minorHAnsi" w:cstheme="minorHAnsi"/>
        </w:rPr>
      </w:pPr>
      <w:r w:rsidRPr="00264E94">
        <w:rPr>
          <w:rFonts w:asciiTheme="minorHAnsi" w:hAnsiTheme="minorHAnsi" w:cstheme="minorHAnsi"/>
        </w:rPr>
        <w:t xml:space="preserve">východní stranou v délce 29,5 rovnoběžně ve vzdálenosti 1,2 m a délce 27,5 m rovnoběžně ve vzdálenosti 1,2 – 1,5 m od hranice se sousedním pozemkem na </w:t>
      </w:r>
      <w:proofErr w:type="spellStart"/>
      <w:r w:rsidRPr="00264E94">
        <w:rPr>
          <w:rFonts w:asciiTheme="minorHAnsi" w:hAnsiTheme="minorHAnsi" w:cstheme="minorHAnsi"/>
        </w:rPr>
        <w:t>parc</w:t>
      </w:r>
      <w:proofErr w:type="spellEnd"/>
      <w:r w:rsidRPr="00264E94">
        <w:rPr>
          <w:rFonts w:asciiTheme="minorHAnsi" w:hAnsiTheme="minorHAnsi" w:cstheme="minorHAnsi"/>
        </w:rPr>
        <w:t xml:space="preserve">. </w:t>
      </w:r>
      <w:proofErr w:type="gramStart"/>
      <w:r w:rsidRPr="00264E94">
        <w:rPr>
          <w:rFonts w:asciiTheme="minorHAnsi" w:hAnsiTheme="minorHAnsi" w:cstheme="minorHAnsi"/>
        </w:rPr>
        <w:t>č.</w:t>
      </w:r>
      <w:proofErr w:type="gramEnd"/>
      <w:r w:rsidRPr="00264E94">
        <w:rPr>
          <w:rFonts w:asciiTheme="minorHAnsi" w:hAnsiTheme="minorHAnsi" w:cstheme="minorHAnsi"/>
        </w:rPr>
        <w:t xml:space="preserve"> 440/8</w:t>
      </w:r>
    </w:p>
    <w:p w:rsidR="00AE69B0" w:rsidRPr="00264E94" w:rsidRDefault="00AE69B0" w:rsidP="00AE69B0">
      <w:pPr>
        <w:pStyle w:val="Bezmezer"/>
        <w:numPr>
          <w:ilvl w:val="0"/>
          <w:numId w:val="10"/>
        </w:numPr>
        <w:suppressAutoHyphens w:val="0"/>
        <w:autoSpaceDE w:val="0"/>
        <w:autoSpaceDN w:val="0"/>
        <w:rPr>
          <w:rFonts w:asciiTheme="minorHAnsi" w:hAnsiTheme="minorHAnsi" w:cstheme="minorHAnsi"/>
        </w:rPr>
      </w:pPr>
      <w:r w:rsidRPr="00264E94">
        <w:rPr>
          <w:rFonts w:asciiTheme="minorHAnsi" w:hAnsiTheme="minorHAnsi" w:cstheme="minorHAnsi"/>
        </w:rPr>
        <w:t xml:space="preserve">jižní stranou v délce 30,0 m ve vzdálenosti cca rovnoběžně 10,5 - 11,5 od hranice se sousedním pozemkem na </w:t>
      </w:r>
      <w:proofErr w:type="spellStart"/>
      <w:r w:rsidRPr="00264E94">
        <w:rPr>
          <w:rFonts w:asciiTheme="minorHAnsi" w:hAnsiTheme="minorHAnsi" w:cstheme="minorHAnsi"/>
        </w:rPr>
        <w:t>parc</w:t>
      </w:r>
      <w:proofErr w:type="spellEnd"/>
      <w:r w:rsidRPr="00264E94">
        <w:rPr>
          <w:rFonts w:asciiTheme="minorHAnsi" w:hAnsiTheme="minorHAnsi" w:cstheme="minorHAnsi"/>
        </w:rPr>
        <w:t xml:space="preserve">. </w:t>
      </w:r>
      <w:proofErr w:type="gramStart"/>
      <w:r w:rsidRPr="00264E94">
        <w:rPr>
          <w:rFonts w:asciiTheme="minorHAnsi" w:hAnsiTheme="minorHAnsi" w:cstheme="minorHAnsi"/>
        </w:rPr>
        <w:t>č.</w:t>
      </w:r>
      <w:proofErr w:type="gramEnd"/>
      <w:r w:rsidRPr="00264E94">
        <w:rPr>
          <w:rFonts w:asciiTheme="minorHAnsi" w:hAnsiTheme="minorHAnsi" w:cstheme="minorHAnsi"/>
        </w:rPr>
        <w:t xml:space="preserve"> 481/2</w:t>
      </w:r>
    </w:p>
    <w:p w:rsidR="00AE69B0" w:rsidRPr="00264E94" w:rsidRDefault="00AE69B0" w:rsidP="00AE69B0">
      <w:pPr>
        <w:pStyle w:val="Bezmezer"/>
        <w:numPr>
          <w:ilvl w:val="0"/>
          <w:numId w:val="10"/>
        </w:numPr>
        <w:suppressAutoHyphens w:val="0"/>
        <w:autoSpaceDE w:val="0"/>
        <w:autoSpaceDN w:val="0"/>
        <w:rPr>
          <w:rFonts w:asciiTheme="minorHAnsi" w:hAnsiTheme="minorHAnsi" w:cstheme="minorHAnsi"/>
        </w:rPr>
      </w:pPr>
      <w:r w:rsidRPr="00264E94">
        <w:rPr>
          <w:rFonts w:asciiTheme="minorHAnsi" w:hAnsiTheme="minorHAnsi" w:cstheme="minorHAnsi"/>
        </w:rPr>
        <w:t xml:space="preserve">západní stranou v délce v délce 15,0 cca rovnoběžně ve vzdálenosti 1,2 – 6 m a délce 45,0 m  rovnoběžně ve vzdálenosti 1,2 m od hranice se sousedním pozemkem na </w:t>
      </w:r>
      <w:proofErr w:type="spellStart"/>
      <w:r w:rsidRPr="00264E94">
        <w:rPr>
          <w:rFonts w:asciiTheme="minorHAnsi" w:hAnsiTheme="minorHAnsi" w:cstheme="minorHAnsi"/>
        </w:rPr>
        <w:t>parc</w:t>
      </w:r>
      <w:proofErr w:type="spellEnd"/>
      <w:r w:rsidRPr="00264E94">
        <w:rPr>
          <w:rFonts w:asciiTheme="minorHAnsi" w:hAnsiTheme="minorHAnsi" w:cstheme="minorHAnsi"/>
        </w:rPr>
        <w:t xml:space="preserve">. </w:t>
      </w:r>
      <w:proofErr w:type="gramStart"/>
      <w:r w:rsidRPr="00264E94">
        <w:rPr>
          <w:rFonts w:asciiTheme="minorHAnsi" w:hAnsiTheme="minorHAnsi" w:cstheme="minorHAnsi"/>
        </w:rPr>
        <w:t>č.</w:t>
      </w:r>
      <w:proofErr w:type="gramEnd"/>
      <w:r w:rsidRPr="00264E94">
        <w:rPr>
          <w:rFonts w:asciiTheme="minorHAnsi" w:hAnsiTheme="minorHAnsi" w:cstheme="minorHAnsi"/>
        </w:rPr>
        <w:t xml:space="preserve"> 440/2</w:t>
      </w:r>
      <w:r>
        <w:rPr>
          <w:rFonts w:asciiTheme="minorHAnsi" w:hAnsiTheme="minorHAnsi" w:cstheme="minorHAnsi"/>
        </w:rPr>
        <w:t xml:space="preserve">, </w:t>
      </w:r>
      <w:r w:rsidRPr="00264E94">
        <w:rPr>
          <w:rFonts w:asciiTheme="minorHAnsi" w:hAnsiTheme="minorHAnsi" w:cstheme="minorHAnsi"/>
        </w:rPr>
        <w:t>vše v katastrálním území Ivančice.</w:t>
      </w:r>
    </w:p>
    <w:p w:rsidR="00AE69B0" w:rsidRPr="00264E94" w:rsidRDefault="00AE69B0" w:rsidP="00AE69B0">
      <w:pPr>
        <w:pStyle w:val="Odstavecseseznamem"/>
        <w:spacing w:after="200"/>
        <w:ind w:left="709"/>
        <w:rPr>
          <w:rFonts w:cstheme="minorHAnsi"/>
        </w:rPr>
      </w:pPr>
    </w:p>
    <w:p w:rsidR="00AE69B0" w:rsidRPr="005F2FD1" w:rsidRDefault="00AE69B0" w:rsidP="00AE69B0">
      <w:pPr>
        <w:pStyle w:val="Odstavecseseznamem"/>
        <w:numPr>
          <w:ilvl w:val="0"/>
          <w:numId w:val="9"/>
        </w:numPr>
        <w:tabs>
          <w:tab w:val="left" w:pos="851"/>
        </w:tabs>
        <w:spacing w:line="320" w:lineRule="atLeast"/>
        <w:rPr>
          <w:rFonts w:cstheme="minorHAnsi"/>
        </w:rPr>
      </w:pPr>
      <w:r w:rsidRPr="0071432F">
        <w:rPr>
          <w:b/>
        </w:rPr>
        <w:t>Architektonické řešení:</w:t>
      </w:r>
      <w:r w:rsidRPr="00B0283A">
        <w:t xml:space="preserve"> </w:t>
      </w:r>
      <w:r>
        <w:t xml:space="preserve">Novostavba je navržena jako kompaktní, tvarově členitý objekt, jehož tvar je určen členitostí pozemku. Na západní straně směrem k zahradám rodinných domů je fasáda parkovacího domu tvořena plnou stěnou s minimem otvorů, naopak východní strana je otevřená. Dominantu čelní fasády do ul. Pod </w:t>
      </w:r>
      <w:proofErr w:type="spellStart"/>
      <w:r>
        <w:t>Rénou</w:t>
      </w:r>
      <w:proofErr w:type="spellEnd"/>
      <w:r>
        <w:t xml:space="preserve"> tvoří objekt schodiště. Vůči okolní zástavbě se parkovací dům jeví jako zcela neutrální. Vnitřní řešení svou jednoduchostí v maximální míře odpovídá utilitárnímu charakteru budovy. Hlavním výrazným prvkem obou delších fasád je pokrytí popínavou zelení. </w:t>
      </w:r>
    </w:p>
    <w:p w:rsidR="00AE69B0" w:rsidRPr="005F2FD1" w:rsidRDefault="00AE69B0" w:rsidP="00AE69B0">
      <w:pPr>
        <w:pStyle w:val="Odstavecseseznamem"/>
        <w:tabs>
          <w:tab w:val="left" w:pos="851"/>
        </w:tabs>
        <w:spacing w:line="320" w:lineRule="atLeast"/>
        <w:rPr>
          <w:rFonts w:cstheme="minorHAnsi"/>
        </w:rPr>
      </w:pPr>
      <w:r>
        <w:lastRenderedPageBreak/>
        <w:t xml:space="preserve">Přístřešek pro kola je navržen jako lehká ocelová konstrukce tvaru obráceného L s lehkou plechovou krytinou. </w:t>
      </w:r>
    </w:p>
    <w:p w:rsidR="00AE69B0" w:rsidRDefault="00AE69B0" w:rsidP="00AE69B0">
      <w:pPr>
        <w:tabs>
          <w:tab w:val="left" w:pos="851"/>
        </w:tabs>
        <w:spacing w:line="320" w:lineRule="atLeast"/>
        <w:rPr>
          <w:rFonts w:cstheme="minorHAnsi"/>
          <w:b/>
        </w:rPr>
      </w:pPr>
    </w:p>
    <w:p w:rsidR="00AE69B0" w:rsidRPr="009B0FBF" w:rsidRDefault="00111971" w:rsidP="00AE69B0">
      <w:pPr>
        <w:tabs>
          <w:tab w:val="left" w:pos="851"/>
        </w:tabs>
        <w:spacing w:line="320" w:lineRule="atLeast"/>
        <w:rPr>
          <w:rFonts w:cstheme="minorHAnsi"/>
          <w:b/>
        </w:rPr>
      </w:pPr>
      <w:proofErr w:type="gramStart"/>
      <w:r>
        <w:rPr>
          <w:rFonts w:cstheme="minorHAnsi"/>
          <w:b/>
        </w:rPr>
        <w:t>3</w:t>
      </w:r>
      <w:r w:rsidR="00AE69B0" w:rsidRPr="009B0FBF">
        <w:rPr>
          <w:rFonts w:cstheme="minorHAnsi"/>
          <w:b/>
        </w:rPr>
        <w:t>.3</w:t>
      </w:r>
      <w:r w:rsidR="00AE69B0">
        <w:rPr>
          <w:rFonts w:cstheme="minorHAnsi"/>
          <w:b/>
        </w:rPr>
        <w:t xml:space="preserve">     </w:t>
      </w:r>
      <w:r w:rsidR="00AE69B0" w:rsidRPr="009B0FBF">
        <w:rPr>
          <w:rFonts w:cstheme="minorHAnsi"/>
          <w:b/>
        </w:rPr>
        <w:t>Celkové</w:t>
      </w:r>
      <w:proofErr w:type="gramEnd"/>
      <w:r w:rsidR="00AE69B0" w:rsidRPr="009B0FBF">
        <w:rPr>
          <w:rFonts w:cstheme="minorHAnsi"/>
          <w:b/>
        </w:rPr>
        <w:t xml:space="preserve"> provozní řešení, technologie stavby</w:t>
      </w:r>
    </w:p>
    <w:p w:rsidR="00AE69B0" w:rsidRDefault="00AE69B0" w:rsidP="00AE69B0"/>
    <w:p w:rsidR="00AE69B0" w:rsidRDefault="00AE69B0" w:rsidP="00AE69B0">
      <w:pPr>
        <w:pStyle w:val="Odstavecseseznamem2"/>
        <w:tabs>
          <w:tab w:val="left" w:pos="1122"/>
        </w:tabs>
        <w:ind w:left="709"/>
      </w:pPr>
      <w:r>
        <w:t xml:space="preserve">Budova je navržena jako kompaktní dvoupodlažní objekt s dominantním jednoúčelovým využitím pro odstavování vozidel. Provoz vozidel mezi jednotlivými podlažími není umožněn, do 1. NP budu vozidla používat vjezd z ul. Pod </w:t>
      </w:r>
      <w:proofErr w:type="spellStart"/>
      <w:r>
        <w:t>Rénou</w:t>
      </w:r>
      <w:proofErr w:type="spellEnd"/>
      <w:r>
        <w:t>, do 2. NP je vjezd z parkoviště Penny Marketu. Na pozemku 440/13 bude na severní hraně řešeného území nutno před zahájením stavebních prací odstranit stávající plot v délce cca 26 m.</w:t>
      </w:r>
    </w:p>
    <w:p w:rsidR="00AE69B0" w:rsidRDefault="00AE69B0" w:rsidP="00AE69B0">
      <w:pPr>
        <w:pStyle w:val="Odstavecseseznamem2"/>
        <w:tabs>
          <w:tab w:val="left" w:pos="1122"/>
        </w:tabs>
        <w:ind w:left="709"/>
      </w:pPr>
      <w:r>
        <w:t xml:space="preserve"> Vertikální pohyb osob je zajištěn dvěma komunikačními jádry se schodišti. </w:t>
      </w:r>
    </w:p>
    <w:p w:rsidR="00AE69B0" w:rsidRDefault="00AE69B0" w:rsidP="00AE69B0">
      <w:pPr>
        <w:pStyle w:val="Odstavecseseznamem2"/>
        <w:tabs>
          <w:tab w:val="left" w:pos="1122"/>
        </w:tabs>
        <w:ind w:left="709"/>
      </w:pPr>
      <w:r>
        <w:t xml:space="preserve">Vjezdy a výjezdy do/z budovy budou vybaveny závorami na automatický provoz. </w:t>
      </w:r>
    </w:p>
    <w:p w:rsidR="00AE69B0" w:rsidRDefault="00AE69B0" w:rsidP="00AE69B0">
      <w:pPr>
        <w:pStyle w:val="Odstavecseseznamem2"/>
        <w:tabs>
          <w:tab w:val="left" w:pos="1122"/>
        </w:tabs>
        <w:spacing w:line="320" w:lineRule="exact"/>
        <w:ind w:left="709"/>
      </w:pPr>
      <w:r>
        <w:t>V budově se nenacházejí technologické celky.</w:t>
      </w:r>
    </w:p>
    <w:p w:rsidR="00AE69B0" w:rsidRDefault="00AE69B0" w:rsidP="00AE69B0">
      <w:pPr>
        <w:pStyle w:val="Odstavecseseznamem2"/>
        <w:tabs>
          <w:tab w:val="left" w:pos="1122"/>
        </w:tabs>
        <w:spacing w:line="320" w:lineRule="exact"/>
        <w:ind w:left="709"/>
      </w:pPr>
    </w:p>
    <w:p w:rsidR="00AE69B0" w:rsidRDefault="00111971" w:rsidP="00AE69B0">
      <w:r>
        <w:rPr>
          <w:b/>
        </w:rPr>
        <w:t>3</w:t>
      </w:r>
      <w:r w:rsidR="00AE69B0">
        <w:rPr>
          <w:b/>
        </w:rPr>
        <w:t>.4</w:t>
      </w:r>
      <w:r w:rsidR="00AE69B0">
        <w:rPr>
          <w:b/>
        </w:rPr>
        <w:tab/>
        <w:t>Bezbariérové užívání stavby</w:t>
      </w:r>
    </w:p>
    <w:p w:rsidR="00AE69B0" w:rsidRDefault="00AE69B0" w:rsidP="00AE69B0">
      <w:pPr>
        <w:ind w:left="705"/>
        <w:rPr>
          <w:b/>
        </w:rPr>
      </w:pPr>
      <w:r>
        <w:t xml:space="preserve">Stavební řešení umožňuje bezbariérový přístup do každého podlaží budovy. Pro osoby s omezenou schopností pohybu a orientace je vyhrazeno celkem </w:t>
      </w:r>
      <w:r w:rsidRPr="00E948E9">
        <w:t>6</w:t>
      </w:r>
      <w:r>
        <w:t xml:space="preserve"> stání.</w:t>
      </w:r>
    </w:p>
    <w:p w:rsidR="00AE69B0" w:rsidRDefault="00AE69B0" w:rsidP="00AE69B0">
      <w:pPr>
        <w:rPr>
          <w:b/>
        </w:rPr>
      </w:pPr>
      <w:r>
        <w:rPr>
          <w:b/>
        </w:rPr>
        <w:tab/>
      </w:r>
      <w:r>
        <w:t xml:space="preserve">       </w:t>
      </w:r>
    </w:p>
    <w:p w:rsidR="00AE69B0" w:rsidRDefault="00111971" w:rsidP="00AE69B0">
      <w:r>
        <w:rPr>
          <w:b/>
        </w:rPr>
        <w:t>3</w:t>
      </w:r>
      <w:r w:rsidR="00AE69B0">
        <w:rPr>
          <w:b/>
        </w:rPr>
        <w:t xml:space="preserve">.5 </w:t>
      </w:r>
      <w:r w:rsidR="00AE69B0">
        <w:rPr>
          <w:b/>
        </w:rPr>
        <w:tab/>
        <w:t xml:space="preserve">Bezpečnost </w:t>
      </w:r>
      <w:proofErr w:type="gramStart"/>
      <w:r w:rsidR="00AE69B0">
        <w:rPr>
          <w:b/>
        </w:rPr>
        <w:t>při  užívání</w:t>
      </w:r>
      <w:proofErr w:type="gramEnd"/>
      <w:r w:rsidR="00AE69B0">
        <w:rPr>
          <w:b/>
        </w:rPr>
        <w:t xml:space="preserve"> stavby</w:t>
      </w:r>
    </w:p>
    <w:p w:rsidR="00AE69B0" w:rsidRDefault="00AE69B0" w:rsidP="00AE69B0">
      <w:pPr>
        <w:tabs>
          <w:tab w:val="left" w:pos="1122"/>
        </w:tabs>
        <w:spacing w:line="320" w:lineRule="exact"/>
        <w:ind w:left="708"/>
      </w:pPr>
      <w:r>
        <w:t>Navržené řešení zajišťuje bezpečnost provozu vyplývající z požadavků na užívání budov dle vyhlášky č.503/2006 Sb., o technických požadavcích na stavby.</w:t>
      </w:r>
    </w:p>
    <w:p w:rsidR="00AE69B0" w:rsidRDefault="00AE69B0" w:rsidP="00AE69B0">
      <w:pPr>
        <w:tabs>
          <w:tab w:val="left" w:pos="1122"/>
        </w:tabs>
        <w:spacing w:before="120" w:line="320" w:lineRule="exact"/>
        <w:ind w:left="709"/>
      </w:pPr>
    </w:p>
    <w:p w:rsidR="00AE69B0" w:rsidRDefault="00AE69B0" w:rsidP="00AE69B0">
      <w:pPr>
        <w:tabs>
          <w:tab w:val="left" w:pos="1122"/>
        </w:tabs>
        <w:spacing w:line="320" w:lineRule="exact"/>
        <w:rPr>
          <w:b/>
          <w:color w:val="00000A"/>
        </w:rPr>
      </w:pPr>
    </w:p>
    <w:p w:rsidR="00AE69B0" w:rsidRDefault="00AE69B0" w:rsidP="00AE69B0">
      <w:pPr>
        <w:tabs>
          <w:tab w:val="left" w:pos="1122"/>
        </w:tabs>
        <w:spacing w:line="320" w:lineRule="exact"/>
        <w:rPr>
          <w:b/>
          <w:color w:val="00000A"/>
        </w:rPr>
      </w:pPr>
    </w:p>
    <w:p w:rsidR="00AE69B0" w:rsidRDefault="00AE69B0" w:rsidP="00AE69B0">
      <w:pPr>
        <w:tabs>
          <w:tab w:val="left" w:pos="1122"/>
        </w:tabs>
        <w:spacing w:line="320" w:lineRule="exact"/>
        <w:rPr>
          <w:b/>
          <w:color w:val="00000A"/>
        </w:rPr>
      </w:pPr>
    </w:p>
    <w:p w:rsidR="008115ED" w:rsidRDefault="008115ED" w:rsidP="00AE69B0">
      <w:pPr>
        <w:tabs>
          <w:tab w:val="left" w:pos="1122"/>
        </w:tabs>
        <w:spacing w:line="320" w:lineRule="exact"/>
        <w:rPr>
          <w:b/>
          <w:color w:val="00000A"/>
        </w:rPr>
      </w:pPr>
    </w:p>
    <w:p w:rsidR="008115ED" w:rsidRDefault="008115ED" w:rsidP="00AE69B0">
      <w:pPr>
        <w:tabs>
          <w:tab w:val="left" w:pos="1122"/>
        </w:tabs>
        <w:spacing w:line="320" w:lineRule="exact"/>
        <w:rPr>
          <w:b/>
          <w:color w:val="00000A"/>
        </w:rPr>
      </w:pPr>
    </w:p>
    <w:p w:rsidR="00AE69B0" w:rsidRDefault="00AE69B0" w:rsidP="00AE69B0">
      <w:pPr>
        <w:tabs>
          <w:tab w:val="left" w:pos="1122"/>
        </w:tabs>
        <w:spacing w:line="320" w:lineRule="exact"/>
        <w:rPr>
          <w:b/>
          <w:color w:val="00000A"/>
        </w:rPr>
      </w:pPr>
    </w:p>
    <w:p w:rsidR="00AE69B0" w:rsidRPr="00AE69B0" w:rsidRDefault="00111971" w:rsidP="00AE69B0">
      <w:pPr>
        <w:tabs>
          <w:tab w:val="left" w:pos="1122"/>
        </w:tabs>
        <w:spacing w:line="320" w:lineRule="exact"/>
        <w:rPr>
          <w:rFonts w:asciiTheme="majorHAnsi" w:hAnsiTheme="majorHAnsi"/>
          <w:b/>
          <w:color w:val="00000A"/>
          <w:sz w:val="28"/>
          <w:szCs w:val="28"/>
        </w:rPr>
      </w:pPr>
      <w:proofErr w:type="gramStart"/>
      <w:r>
        <w:rPr>
          <w:rFonts w:asciiTheme="majorHAnsi" w:hAnsiTheme="majorHAnsi"/>
          <w:b/>
          <w:color w:val="00000A"/>
          <w:sz w:val="28"/>
          <w:szCs w:val="28"/>
        </w:rPr>
        <w:t>4</w:t>
      </w:r>
      <w:r w:rsidR="00AE69B0" w:rsidRPr="00AE69B0">
        <w:rPr>
          <w:rFonts w:asciiTheme="majorHAnsi" w:hAnsiTheme="majorHAnsi"/>
          <w:b/>
          <w:color w:val="00000A"/>
          <w:sz w:val="28"/>
          <w:szCs w:val="28"/>
        </w:rPr>
        <w:t xml:space="preserve">. </w:t>
      </w:r>
      <w:r w:rsidR="00AE69B0" w:rsidRPr="00AE69B0">
        <w:rPr>
          <w:rFonts w:asciiTheme="majorHAnsi" w:hAnsiTheme="majorHAnsi"/>
          <w:color w:val="00000A"/>
          <w:sz w:val="28"/>
          <w:szCs w:val="28"/>
        </w:rPr>
        <w:t xml:space="preserve"> </w:t>
      </w:r>
      <w:r w:rsidR="00AE69B0" w:rsidRPr="00AE69B0">
        <w:rPr>
          <w:rFonts w:asciiTheme="majorHAnsi" w:hAnsiTheme="majorHAnsi"/>
          <w:b/>
          <w:color w:val="00000A"/>
          <w:sz w:val="28"/>
          <w:szCs w:val="28"/>
        </w:rPr>
        <w:t>ZÁKLADNÍ</w:t>
      </w:r>
      <w:proofErr w:type="gramEnd"/>
      <w:r w:rsidR="00AE69B0" w:rsidRPr="00AE69B0">
        <w:rPr>
          <w:rFonts w:asciiTheme="majorHAnsi" w:hAnsiTheme="majorHAnsi"/>
          <w:b/>
          <w:color w:val="00000A"/>
          <w:sz w:val="28"/>
          <w:szCs w:val="28"/>
        </w:rPr>
        <w:t xml:space="preserve"> TECHNICKÝ POPIS STAVBY</w:t>
      </w:r>
      <w:r w:rsidR="00563192">
        <w:rPr>
          <w:rFonts w:asciiTheme="majorHAnsi" w:hAnsiTheme="majorHAnsi"/>
          <w:b/>
          <w:color w:val="00000A"/>
          <w:sz w:val="28"/>
          <w:szCs w:val="28"/>
        </w:rPr>
        <w:t xml:space="preserve"> – LIMITY VÝSTAVBY</w:t>
      </w:r>
    </w:p>
    <w:p w:rsidR="00886286" w:rsidRDefault="00886286" w:rsidP="00C03140"/>
    <w:p w:rsidR="00886286" w:rsidRDefault="00886286" w:rsidP="00C03140"/>
    <w:p w:rsidR="00AE69B0" w:rsidRPr="006514E6" w:rsidRDefault="00111971" w:rsidP="00C03140">
      <w:pPr>
        <w:rPr>
          <w:b/>
        </w:rPr>
      </w:pPr>
      <w:r>
        <w:rPr>
          <w:b/>
        </w:rPr>
        <w:t>4</w:t>
      </w:r>
      <w:r w:rsidR="006514E6" w:rsidRPr="006514E6">
        <w:rPr>
          <w:b/>
        </w:rPr>
        <w:t>.1 Zakládání</w:t>
      </w:r>
    </w:p>
    <w:p w:rsidR="006514E6" w:rsidRDefault="006514E6" w:rsidP="00C03140">
      <w:r>
        <w:t>Základové poměry jsou popsány v</w:t>
      </w:r>
      <w:r w:rsidR="008115ED">
        <w:t> rešerši IG průzkumu, která je součástí DSP</w:t>
      </w:r>
      <w:r>
        <w:t>.</w:t>
      </w:r>
      <w:r w:rsidR="008115ED">
        <w:t xml:space="preserve"> </w:t>
      </w:r>
      <w:r>
        <w:t xml:space="preserve"> Systém zakládání je nutné přizpůsobit jednak navržené konstrukci stavby, jednak </w:t>
      </w:r>
      <w:proofErr w:type="spellStart"/>
      <w:r>
        <w:t>geotechnickým</w:t>
      </w:r>
      <w:proofErr w:type="spellEnd"/>
      <w:r>
        <w:t xml:space="preserve"> parametrům základových půd. Zvláštní zřetel je třeba brát na vliv hladiny podzemní vody a navrhnout a provést vhodná hydroizolační opatření.</w:t>
      </w:r>
      <w:r w:rsidR="008115ED">
        <w:t xml:space="preserve"> Vzhledem ke složitosti zakládacích podmínek je povinností dodavatele zajistit podrobný inženýrsko-geologický průzkum, včetně hydrologického posouzení.</w:t>
      </w:r>
    </w:p>
    <w:p w:rsidR="006514E6" w:rsidRDefault="006514E6" w:rsidP="00C03140">
      <w:r>
        <w:t xml:space="preserve">Základovou konstrukci je možné provést buď jako monolitickou betonovou desku, </w:t>
      </w:r>
      <w:proofErr w:type="spellStart"/>
      <w:r>
        <w:t>poloprefabrikované</w:t>
      </w:r>
      <w:proofErr w:type="spellEnd"/>
      <w:r>
        <w:t xml:space="preserve"> patky nebo piloty</w:t>
      </w:r>
      <w:r w:rsidR="00563192">
        <w:t>. Ve všech případech je nutné doložit dostatečnou únosnost a stabilitu základové konstrukce vzhledem ke konstrukci stavby a k podloží.</w:t>
      </w:r>
    </w:p>
    <w:p w:rsidR="00563192" w:rsidRDefault="00563192" w:rsidP="00C03140">
      <w:r>
        <w:t>Veškeré výkopy, které budou prováděny pod hladinou podzemní vody, je třeba zajistit pažením a po dobu stavby odčerpávat podzemní vodu.</w:t>
      </w:r>
    </w:p>
    <w:p w:rsidR="00563192" w:rsidRDefault="00563192" w:rsidP="00C03140">
      <w:r>
        <w:t>Rozměrově je nutné dodržet základní půdorysný obrys stavby, daný stavebním povolením.</w:t>
      </w:r>
    </w:p>
    <w:p w:rsidR="00563192" w:rsidRDefault="00563192" w:rsidP="00C03140"/>
    <w:p w:rsidR="00563192" w:rsidRPr="00563192" w:rsidRDefault="00111971" w:rsidP="00C03140">
      <w:pPr>
        <w:rPr>
          <w:b/>
        </w:rPr>
      </w:pPr>
      <w:r>
        <w:rPr>
          <w:b/>
        </w:rPr>
        <w:t>4</w:t>
      </w:r>
      <w:r w:rsidR="00563192" w:rsidRPr="00563192">
        <w:rPr>
          <w:b/>
        </w:rPr>
        <w:t>.2 Konstrukční systém</w:t>
      </w:r>
    </w:p>
    <w:p w:rsidR="00563192" w:rsidRDefault="00563192" w:rsidP="00563192">
      <w:r>
        <w:t>Navržený p</w:t>
      </w:r>
      <w:r w:rsidR="00EC211C" w:rsidRPr="00A95752">
        <w:t>refabrikovaný systém</w:t>
      </w:r>
      <w:r>
        <w:t xml:space="preserve"> </w:t>
      </w:r>
      <w:r w:rsidR="00EC211C" w:rsidRPr="005C10E4">
        <w:rPr>
          <w:sz w:val="24"/>
          <w:szCs w:val="24"/>
        </w:rPr>
        <w:t>je založen na nosné skeletové prefabrikované konstrukci</w:t>
      </w:r>
      <w:r>
        <w:rPr>
          <w:sz w:val="24"/>
          <w:szCs w:val="24"/>
        </w:rPr>
        <w:t>.</w:t>
      </w:r>
      <w:r>
        <w:t xml:space="preserve"> </w:t>
      </w:r>
      <w:r w:rsidR="00EC211C" w:rsidRPr="005C10E4">
        <w:rPr>
          <w:sz w:val="24"/>
          <w:szCs w:val="24"/>
        </w:rPr>
        <w:t xml:space="preserve">Systém v sobě zahrnuje stropy, rampy, záchytné systémy, protihluková opatření, zastřešení požadovaných ploch. </w:t>
      </w:r>
    </w:p>
    <w:p w:rsidR="00563192" w:rsidRDefault="00563192" w:rsidP="00563192">
      <w:pPr>
        <w:rPr>
          <w:sz w:val="24"/>
          <w:szCs w:val="24"/>
        </w:rPr>
      </w:pPr>
      <w:r>
        <w:rPr>
          <w:sz w:val="24"/>
          <w:szCs w:val="24"/>
        </w:rPr>
        <w:lastRenderedPageBreak/>
        <w:t xml:space="preserve">Prefabrikovaný </w:t>
      </w:r>
      <w:r w:rsidR="00EC211C" w:rsidRPr="005C10E4">
        <w:rPr>
          <w:sz w:val="24"/>
          <w:szCs w:val="24"/>
        </w:rPr>
        <w:t xml:space="preserve">systém </w:t>
      </w:r>
      <w:r>
        <w:rPr>
          <w:sz w:val="24"/>
          <w:szCs w:val="24"/>
        </w:rPr>
        <w:t>byl zvolen zejména pro následující výhody, které poskytuje:</w:t>
      </w:r>
    </w:p>
    <w:p w:rsidR="006D7009" w:rsidRDefault="006D7009" w:rsidP="00563192">
      <w:pPr>
        <w:rPr>
          <w:sz w:val="24"/>
          <w:szCs w:val="24"/>
        </w:rPr>
      </w:pPr>
    </w:p>
    <w:p w:rsidR="00EC211C" w:rsidRPr="00563192" w:rsidRDefault="00563192" w:rsidP="00563192">
      <w:pPr>
        <w:pStyle w:val="Odstavecseseznamem"/>
        <w:numPr>
          <w:ilvl w:val="0"/>
          <w:numId w:val="12"/>
        </w:numPr>
      </w:pPr>
      <w:r>
        <w:rPr>
          <w:sz w:val="24"/>
          <w:szCs w:val="24"/>
        </w:rPr>
        <w:t xml:space="preserve">prefabrikace </w:t>
      </w:r>
      <w:r w:rsidR="00EC211C" w:rsidRPr="00563192">
        <w:rPr>
          <w:sz w:val="24"/>
          <w:szCs w:val="24"/>
        </w:rPr>
        <w:t>umožňuje velkou prostorovou variabilitu jednotlivých podlaží</w:t>
      </w:r>
      <w:r w:rsidR="006D7009">
        <w:rPr>
          <w:sz w:val="24"/>
          <w:szCs w:val="24"/>
        </w:rPr>
        <w:t xml:space="preserve"> a zachování volné dispozice objektu</w:t>
      </w:r>
    </w:p>
    <w:p w:rsidR="00EC211C" w:rsidRPr="006D7009" w:rsidRDefault="00563192" w:rsidP="00563192">
      <w:pPr>
        <w:pStyle w:val="Odstavecseseznamem"/>
        <w:numPr>
          <w:ilvl w:val="0"/>
          <w:numId w:val="12"/>
        </w:numPr>
      </w:pPr>
      <w:r>
        <w:rPr>
          <w:sz w:val="24"/>
          <w:szCs w:val="24"/>
        </w:rPr>
        <w:t>p</w:t>
      </w:r>
      <w:r w:rsidR="00EC211C" w:rsidRPr="00563192">
        <w:rPr>
          <w:sz w:val="24"/>
          <w:szCs w:val="24"/>
        </w:rPr>
        <w:t>refabrikace výrazně urychluje, zlevňuje a zefektivňuje výstavbu, minimalizuje mokrý proces na stavbě a u prefabrikátů se dosahuje větších rozměrových přesností</w:t>
      </w:r>
    </w:p>
    <w:p w:rsidR="00EC211C" w:rsidRPr="006D7009" w:rsidRDefault="004C66A3" w:rsidP="00EC211C">
      <w:pPr>
        <w:pStyle w:val="Odstavecseseznamem"/>
        <w:numPr>
          <w:ilvl w:val="0"/>
          <w:numId w:val="12"/>
        </w:numPr>
      </w:pPr>
      <w:r>
        <w:rPr>
          <w:sz w:val="24"/>
          <w:szCs w:val="24"/>
        </w:rPr>
        <w:t>velkou</w:t>
      </w:r>
      <w:r w:rsidR="00EC211C" w:rsidRPr="004C66A3">
        <w:rPr>
          <w:sz w:val="24"/>
          <w:szCs w:val="24"/>
        </w:rPr>
        <w:t xml:space="preserve"> výhodou je minimalizace emisí hluku a prachu způsobených výrobou při tzv. mokrém procesu</w:t>
      </w:r>
      <w:r w:rsidR="006D7009">
        <w:rPr>
          <w:sz w:val="24"/>
          <w:szCs w:val="24"/>
        </w:rPr>
        <w:t xml:space="preserve"> - j</w:t>
      </w:r>
      <w:r w:rsidR="00EC211C" w:rsidRPr="004C66A3">
        <w:rPr>
          <w:sz w:val="24"/>
          <w:szCs w:val="24"/>
        </w:rPr>
        <w:t>e zde absence dovozu a odvozu bednícího materiálu, hluku při přípravě bednění a následn</w:t>
      </w:r>
      <w:r>
        <w:rPr>
          <w:sz w:val="24"/>
          <w:szCs w:val="24"/>
        </w:rPr>
        <w:t>ých</w:t>
      </w:r>
      <w:r w:rsidR="00EC211C" w:rsidRPr="004C66A3">
        <w:rPr>
          <w:sz w:val="24"/>
          <w:szCs w:val="24"/>
        </w:rPr>
        <w:t xml:space="preserve"> emisí hluku a prachu při dovozu b</w:t>
      </w:r>
      <w:r w:rsidR="006D7009">
        <w:rPr>
          <w:sz w:val="24"/>
          <w:szCs w:val="24"/>
        </w:rPr>
        <w:t>etonu a jeho ukládce do bednění</w:t>
      </w:r>
      <w:r w:rsidR="00EC211C" w:rsidRPr="004C66A3">
        <w:rPr>
          <w:sz w:val="24"/>
          <w:szCs w:val="24"/>
        </w:rPr>
        <w:t xml:space="preserve"> </w:t>
      </w:r>
    </w:p>
    <w:p w:rsidR="006D7009" w:rsidRPr="004C66A3" w:rsidRDefault="006D7009" w:rsidP="00EC211C">
      <w:pPr>
        <w:pStyle w:val="Odstavecseseznamem"/>
        <w:numPr>
          <w:ilvl w:val="0"/>
          <w:numId w:val="12"/>
        </w:numPr>
      </w:pPr>
      <w:r>
        <w:t xml:space="preserve">prefabrikace umožňuje </w:t>
      </w:r>
      <w:r w:rsidRPr="004C66A3">
        <w:rPr>
          <w:sz w:val="24"/>
          <w:szCs w:val="24"/>
        </w:rPr>
        <w:t>pracovat souběžně na střeše, v patře i v</w:t>
      </w:r>
      <w:r>
        <w:rPr>
          <w:sz w:val="24"/>
          <w:szCs w:val="24"/>
        </w:rPr>
        <w:t> </w:t>
      </w:r>
      <w:r w:rsidRPr="004C66A3">
        <w:rPr>
          <w:sz w:val="24"/>
          <w:szCs w:val="24"/>
        </w:rPr>
        <w:t>přízemí</w:t>
      </w:r>
      <w:r>
        <w:rPr>
          <w:sz w:val="24"/>
          <w:szCs w:val="24"/>
        </w:rPr>
        <w:t xml:space="preserve">, výstavba je možná i </w:t>
      </w:r>
      <w:r w:rsidRPr="004C66A3">
        <w:rPr>
          <w:sz w:val="24"/>
          <w:szCs w:val="24"/>
        </w:rPr>
        <w:t>za klimaticky nepříznivých podmínek</w:t>
      </w:r>
    </w:p>
    <w:p w:rsidR="00EC211C" w:rsidRPr="004C66A3" w:rsidRDefault="004C66A3" w:rsidP="004C66A3">
      <w:pPr>
        <w:pStyle w:val="Odstavecseseznamem"/>
        <w:numPr>
          <w:ilvl w:val="0"/>
          <w:numId w:val="12"/>
        </w:numPr>
      </w:pPr>
      <w:r>
        <w:rPr>
          <w:sz w:val="24"/>
          <w:szCs w:val="24"/>
        </w:rPr>
        <w:t>p</w:t>
      </w:r>
      <w:r w:rsidR="00EC211C" w:rsidRPr="004C66A3">
        <w:rPr>
          <w:sz w:val="24"/>
          <w:szCs w:val="24"/>
        </w:rPr>
        <w:t>refabrikovaná konstrukce je výrazně vylehčená proti monolitické variantě, umožňuje subtilnější návrh základů a tím se opět snižuje objem zemních prací, objem převozů hmot, což má příznivý dopad na ekologii, hlučnost a prašnost – nelze docenit zejména při výstavbě v </w:t>
      </w:r>
      <w:proofErr w:type="spellStart"/>
      <w:r w:rsidR="00EC211C" w:rsidRPr="004C66A3">
        <w:rPr>
          <w:sz w:val="24"/>
          <w:szCs w:val="24"/>
        </w:rPr>
        <w:t>intravilánu</w:t>
      </w:r>
      <w:proofErr w:type="spellEnd"/>
    </w:p>
    <w:p w:rsidR="00EC211C" w:rsidRPr="004C66A3" w:rsidRDefault="00EC211C" w:rsidP="004C66A3">
      <w:pPr>
        <w:pStyle w:val="Odstavecseseznamem"/>
        <w:numPr>
          <w:ilvl w:val="0"/>
          <w:numId w:val="12"/>
        </w:numPr>
      </w:pPr>
      <w:r w:rsidRPr="004C66A3">
        <w:rPr>
          <w:sz w:val="24"/>
          <w:szCs w:val="24"/>
        </w:rPr>
        <w:t xml:space="preserve">prefabrikace výrazně sníží </w:t>
      </w:r>
      <w:r w:rsidR="004C66A3">
        <w:rPr>
          <w:sz w:val="24"/>
          <w:szCs w:val="24"/>
        </w:rPr>
        <w:t xml:space="preserve">dopravní zátěž, které </w:t>
      </w:r>
      <w:proofErr w:type="gramStart"/>
      <w:r w:rsidR="004C66A3">
        <w:rPr>
          <w:sz w:val="24"/>
          <w:szCs w:val="24"/>
        </w:rPr>
        <w:t xml:space="preserve">vyvstává  </w:t>
      </w:r>
      <w:r w:rsidRPr="004C66A3">
        <w:rPr>
          <w:sz w:val="24"/>
          <w:szCs w:val="24"/>
        </w:rPr>
        <w:t>ve</w:t>
      </w:r>
      <w:proofErr w:type="gramEnd"/>
      <w:r w:rsidRPr="004C66A3">
        <w:rPr>
          <w:sz w:val="24"/>
          <w:szCs w:val="24"/>
        </w:rPr>
        <w:t xml:space="preserve"> městě při výstavbě. </w:t>
      </w:r>
    </w:p>
    <w:p w:rsidR="00BC754A" w:rsidRDefault="00BC754A" w:rsidP="00BC754A">
      <w:pPr>
        <w:rPr>
          <w:sz w:val="24"/>
          <w:szCs w:val="24"/>
        </w:rPr>
      </w:pPr>
    </w:p>
    <w:p w:rsidR="00BC754A" w:rsidRPr="00BC754A" w:rsidRDefault="00BC754A" w:rsidP="00BC754A">
      <w:pPr>
        <w:rPr>
          <w:sz w:val="24"/>
          <w:szCs w:val="24"/>
        </w:rPr>
      </w:pPr>
      <w:r>
        <w:rPr>
          <w:sz w:val="24"/>
          <w:szCs w:val="24"/>
        </w:rPr>
        <w:t>Dodavatel je povinen dodržet předepsané rozměry nosné konstrukce tak, aby vyhovovaly požadavkům stavebního povolení. Jedná se zejména o minimální podjezdnou výšku v 1. NP a umístění svislých konstrukcí tak, aby umožňovaly požadovaný komfort a bezpečnost při parkování a pohybu vozidel.</w:t>
      </w:r>
    </w:p>
    <w:p w:rsidR="00886286" w:rsidRDefault="00886286" w:rsidP="00C03140"/>
    <w:p w:rsidR="00B15619" w:rsidRPr="004956F8" w:rsidRDefault="00111971" w:rsidP="00C03140">
      <w:pPr>
        <w:rPr>
          <w:b/>
        </w:rPr>
      </w:pPr>
      <w:r>
        <w:rPr>
          <w:b/>
        </w:rPr>
        <w:t>4</w:t>
      </w:r>
      <w:r w:rsidR="00BC754A" w:rsidRPr="004956F8">
        <w:rPr>
          <w:b/>
        </w:rPr>
        <w:t>.3 P</w:t>
      </w:r>
      <w:r w:rsidR="00B15619" w:rsidRPr="004956F8">
        <w:rPr>
          <w:b/>
        </w:rPr>
        <w:t xml:space="preserve">ovrchová úprava </w:t>
      </w:r>
      <w:r w:rsidR="00BC754A" w:rsidRPr="004956F8">
        <w:rPr>
          <w:b/>
        </w:rPr>
        <w:t>vodorovných konstrukcí</w:t>
      </w:r>
    </w:p>
    <w:p w:rsidR="00BC754A" w:rsidRDefault="00BC754A" w:rsidP="00C03140">
      <w:r>
        <w:t>Po</w:t>
      </w:r>
      <w:r w:rsidR="004956F8">
        <w:t>vrch po</w:t>
      </w:r>
      <w:r>
        <w:t>jížděn</w:t>
      </w:r>
      <w:r w:rsidR="004956F8">
        <w:t>ých</w:t>
      </w:r>
      <w:r>
        <w:t xml:space="preserve"> ploch bud</w:t>
      </w:r>
      <w:r w:rsidR="004956F8">
        <w:t>e</w:t>
      </w:r>
      <w:r>
        <w:t xml:space="preserve"> ošetřen tak, aby vyhovoval běžnému provozu osobních automobilů. </w:t>
      </w:r>
      <w:r w:rsidR="004956F8">
        <w:t>Povrchová úprava musí zajistit stoprocentní hydroizolační nepropustnost konstrukcí jak vůči dešťové vodě, tak vůči dalším kapalinám a ropným látkám.</w:t>
      </w:r>
      <w:r w:rsidR="004956F8" w:rsidRPr="004956F8">
        <w:t xml:space="preserve"> </w:t>
      </w:r>
      <w:r w:rsidR="004956F8">
        <w:t>Pojížděné plochy budou opatřeny trvanlivým vodorovným dopravním značením.</w:t>
      </w:r>
    </w:p>
    <w:p w:rsidR="00B15619" w:rsidRDefault="00B15619" w:rsidP="00C03140"/>
    <w:p w:rsidR="004956F8" w:rsidRDefault="00111971" w:rsidP="00C03140">
      <w:pPr>
        <w:rPr>
          <w:b/>
        </w:rPr>
      </w:pPr>
      <w:r>
        <w:rPr>
          <w:b/>
        </w:rPr>
        <w:t>4</w:t>
      </w:r>
      <w:r w:rsidR="004956F8" w:rsidRPr="004956F8">
        <w:rPr>
          <w:b/>
        </w:rPr>
        <w:t>.4 K</w:t>
      </w:r>
      <w:r w:rsidR="00B15619" w:rsidRPr="004956F8">
        <w:rPr>
          <w:b/>
        </w:rPr>
        <w:t>omunikační jádra</w:t>
      </w:r>
    </w:p>
    <w:p w:rsidR="00345065" w:rsidRDefault="00345065" w:rsidP="00C03140">
      <w:pPr>
        <w:rPr>
          <w:b/>
        </w:rPr>
      </w:pPr>
    </w:p>
    <w:p w:rsidR="00345065" w:rsidRPr="00345065" w:rsidRDefault="00345065" w:rsidP="00C03140">
      <w:r>
        <w:t xml:space="preserve">Schodiště </w:t>
      </w:r>
      <w:r w:rsidR="00111971">
        <w:t xml:space="preserve">mohou být provedena buď prefabrikovaná, nebo </w:t>
      </w:r>
      <w:r>
        <w:t xml:space="preserve">železobetonová monolitická. V rámci dodávky stavby je nutné dodržet jejich umístění a rozměry tak, aby do zrcadla schodiště bylo možné umístit výtah. Schodiště budou </w:t>
      </w:r>
      <w:proofErr w:type="gramStart"/>
      <w:r>
        <w:t>opatřena  ocelovým</w:t>
      </w:r>
      <w:proofErr w:type="gramEnd"/>
      <w:r>
        <w:t xml:space="preserve"> zábradlím.</w:t>
      </w:r>
    </w:p>
    <w:p w:rsidR="00B15619" w:rsidRDefault="00B15619" w:rsidP="00C03140"/>
    <w:p w:rsidR="00886286" w:rsidRPr="004956F8" w:rsidRDefault="00111971" w:rsidP="00C03140">
      <w:pPr>
        <w:rPr>
          <w:b/>
        </w:rPr>
      </w:pPr>
      <w:r>
        <w:rPr>
          <w:b/>
        </w:rPr>
        <w:t>4</w:t>
      </w:r>
      <w:r w:rsidR="004956F8" w:rsidRPr="004956F8">
        <w:rPr>
          <w:b/>
        </w:rPr>
        <w:t xml:space="preserve">.5 </w:t>
      </w:r>
      <w:r w:rsidR="00B15619" w:rsidRPr="004956F8">
        <w:rPr>
          <w:b/>
        </w:rPr>
        <w:t>Opláštění objektu</w:t>
      </w:r>
    </w:p>
    <w:p w:rsidR="00B15619" w:rsidRDefault="00B15619" w:rsidP="00C03140">
      <w:pPr>
        <w:rPr>
          <w:b/>
        </w:rPr>
      </w:pPr>
    </w:p>
    <w:p w:rsidR="00345065" w:rsidRDefault="00345065" w:rsidP="00C03140">
      <w:r>
        <w:t>Opláštění objektu bude provedeno z betonových panelů, porostlých popínavou zelení. Tvar opláštění na západní straně objektu je závazně dán podmínkami stavebního povolení.</w:t>
      </w:r>
    </w:p>
    <w:p w:rsidR="00345065" w:rsidRPr="00345065" w:rsidRDefault="00345065" w:rsidP="00C03140"/>
    <w:p w:rsidR="00B15619" w:rsidRDefault="00111971" w:rsidP="00C03140">
      <w:pPr>
        <w:rPr>
          <w:b/>
        </w:rPr>
      </w:pPr>
      <w:r>
        <w:rPr>
          <w:b/>
        </w:rPr>
        <w:t>4</w:t>
      </w:r>
      <w:r w:rsidR="004956F8" w:rsidRPr="004956F8">
        <w:rPr>
          <w:b/>
        </w:rPr>
        <w:t>.6 Z</w:t>
      </w:r>
      <w:r w:rsidR="00B15619" w:rsidRPr="004956F8">
        <w:rPr>
          <w:b/>
        </w:rPr>
        <w:t xml:space="preserve">eleň </w:t>
      </w:r>
    </w:p>
    <w:p w:rsidR="00345065" w:rsidRDefault="00345065" w:rsidP="00C03140">
      <w:pPr>
        <w:rPr>
          <w:b/>
        </w:rPr>
      </w:pPr>
    </w:p>
    <w:p w:rsidR="00797B12" w:rsidRDefault="00345065" w:rsidP="00797B12">
      <w:pPr>
        <w:jc w:val="left"/>
      </w:pPr>
      <w:r>
        <w:t xml:space="preserve">Východní a západní stěna parkovacího domu bude porostlá popínavou zelení. </w:t>
      </w:r>
      <w:r w:rsidR="00797B12">
        <w:t xml:space="preserve"> Popínavé rostliny budou na východní straně fasády využívat treláže z ocelových lanek, která bude zároveň sloužit jako fyzická zábrana proti vniknutí do objektu. Na západní straně budou popínavé rostliny využívat přirozených nerovností ve struktuře pohledového betonu.                                                                                   Přesná druhová skladba bude určena po konzultaci se správcem městské zeleně.</w:t>
      </w:r>
    </w:p>
    <w:p w:rsidR="00797B12" w:rsidRPr="00345065" w:rsidRDefault="00797B12" w:rsidP="00C03140"/>
    <w:p w:rsidR="00B15619" w:rsidRDefault="00B15619" w:rsidP="00C03140">
      <w:pPr>
        <w:rPr>
          <w:b/>
        </w:rPr>
      </w:pPr>
    </w:p>
    <w:p w:rsidR="006D7009" w:rsidRPr="004956F8" w:rsidRDefault="006D7009" w:rsidP="00C03140">
      <w:pPr>
        <w:rPr>
          <w:b/>
        </w:rPr>
      </w:pPr>
    </w:p>
    <w:p w:rsidR="00B15619" w:rsidRDefault="00111971" w:rsidP="00C03140">
      <w:pPr>
        <w:rPr>
          <w:b/>
        </w:rPr>
      </w:pPr>
      <w:r>
        <w:rPr>
          <w:b/>
        </w:rPr>
        <w:lastRenderedPageBreak/>
        <w:t>4</w:t>
      </w:r>
      <w:r w:rsidR="004956F8" w:rsidRPr="004956F8">
        <w:rPr>
          <w:b/>
        </w:rPr>
        <w:t>.7 P</w:t>
      </w:r>
      <w:r w:rsidR="00B15619" w:rsidRPr="004956F8">
        <w:rPr>
          <w:b/>
        </w:rPr>
        <w:t>řístřešek pro kola</w:t>
      </w:r>
    </w:p>
    <w:p w:rsidR="00345065" w:rsidRDefault="00345065" w:rsidP="00C03140">
      <w:pPr>
        <w:rPr>
          <w:b/>
        </w:rPr>
      </w:pPr>
    </w:p>
    <w:p w:rsidR="00B64BE3" w:rsidRPr="005F2FD1" w:rsidRDefault="00B64BE3" w:rsidP="00B64BE3">
      <w:pPr>
        <w:pStyle w:val="Odstavecseseznamem"/>
        <w:tabs>
          <w:tab w:val="left" w:pos="851"/>
        </w:tabs>
        <w:spacing w:line="320" w:lineRule="atLeast"/>
        <w:ind w:left="0"/>
        <w:rPr>
          <w:rFonts w:cstheme="minorHAnsi"/>
        </w:rPr>
      </w:pPr>
      <w:r>
        <w:t xml:space="preserve">Přístřešek pro 25 kol je navržen jako lehká ocelová konstrukce tvaru obráceného L s lehkou plechovou krytinou.  Požadavkem zadání je, aby byl přístřešek konstrukčně spojen s objektem parkovacího domu. </w:t>
      </w:r>
    </w:p>
    <w:p w:rsidR="00B15619" w:rsidRPr="004956F8" w:rsidRDefault="00B15619" w:rsidP="00C03140">
      <w:pPr>
        <w:rPr>
          <w:b/>
        </w:rPr>
      </w:pPr>
    </w:p>
    <w:p w:rsidR="00B15619" w:rsidRDefault="00111971" w:rsidP="00C03140">
      <w:pPr>
        <w:rPr>
          <w:b/>
        </w:rPr>
      </w:pPr>
      <w:r>
        <w:rPr>
          <w:b/>
        </w:rPr>
        <w:t>4</w:t>
      </w:r>
      <w:r w:rsidR="004956F8" w:rsidRPr="004956F8">
        <w:rPr>
          <w:b/>
        </w:rPr>
        <w:t>.8 S</w:t>
      </w:r>
      <w:r w:rsidR="00B15619" w:rsidRPr="004956F8">
        <w:rPr>
          <w:b/>
        </w:rPr>
        <w:t>jezd</w:t>
      </w:r>
      <w:r w:rsidR="004956F8" w:rsidRPr="004956F8">
        <w:rPr>
          <w:b/>
        </w:rPr>
        <w:t>y</w:t>
      </w:r>
      <w:r w:rsidR="00B15619" w:rsidRPr="004956F8">
        <w:rPr>
          <w:b/>
        </w:rPr>
        <w:t xml:space="preserve"> – příjezdov</w:t>
      </w:r>
      <w:r w:rsidR="004956F8" w:rsidRPr="004956F8">
        <w:rPr>
          <w:b/>
        </w:rPr>
        <w:t>é</w:t>
      </w:r>
      <w:r w:rsidR="00B15619" w:rsidRPr="004956F8">
        <w:rPr>
          <w:b/>
        </w:rPr>
        <w:t xml:space="preserve"> komunikace</w:t>
      </w:r>
    </w:p>
    <w:p w:rsidR="00B64BE3" w:rsidRDefault="00B64BE3" w:rsidP="00C03140">
      <w:pPr>
        <w:rPr>
          <w:b/>
        </w:rPr>
      </w:pPr>
    </w:p>
    <w:p w:rsidR="00B64BE3" w:rsidRDefault="00B64BE3" w:rsidP="00B64BE3">
      <w:r>
        <w:t xml:space="preserve">Vjezd/výjezd do/z parkovacího domu je v 1. NP navržen z ul. Pod </w:t>
      </w:r>
      <w:proofErr w:type="spellStart"/>
      <w:r>
        <w:t>Rénou</w:t>
      </w:r>
      <w:proofErr w:type="spellEnd"/>
      <w:r>
        <w:t xml:space="preserve">. Sjezd na komunikaci Pod </w:t>
      </w:r>
      <w:proofErr w:type="spellStart"/>
      <w:r>
        <w:t>Rénou</w:t>
      </w:r>
      <w:proofErr w:type="spellEnd"/>
      <w:r>
        <w:t xml:space="preserve"> přeruší stávající chodník, v místě sjezdu bude nově zřízeno místo pro přecházení. Skladba sjezdu musí vyhovovat požadované únosnosti pro osobní automobily.</w:t>
      </w:r>
    </w:p>
    <w:p w:rsidR="00B64BE3" w:rsidRDefault="00B64BE3" w:rsidP="00B64BE3">
      <w:r>
        <w:t>Vjezd/výjezd do/z parkovacího domu je v 2. NP navržen ze stávajícího parkoviště Penny Marketu na severní straně řešeného území.  Skladba sjezdu musí vyhovovat požadované únosnosti pro osobní automobily.</w:t>
      </w:r>
    </w:p>
    <w:p w:rsidR="00B15619" w:rsidRPr="004956F8" w:rsidRDefault="00B15619" w:rsidP="00C03140">
      <w:pPr>
        <w:rPr>
          <w:b/>
        </w:rPr>
      </w:pPr>
    </w:p>
    <w:p w:rsidR="00B15619" w:rsidRPr="004956F8" w:rsidRDefault="00111971" w:rsidP="00C03140">
      <w:pPr>
        <w:rPr>
          <w:b/>
        </w:rPr>
      </w:pPr>
      <w:r>
        <w:rPr>
          <w:b/>
        </w:rPr>
        <w:t>4</w:t>
      </w:r>
      <w:r w:rsidR="004956F8" w:rsidRPr="004956F8">
        <w:rPr>
          <w:b/>
        </w:rPr>
        <w:t>.9 V</w:t>
      </w:r>
      <w:r w:rsidR="00B15619" w:rsidRPr="004956F8">
        <w:rPr>
          <w:b/>
        </w:rPr>
        <w:t>jezdy a výjezdy</w:t>
      </w:r>
    </w:p>
    <w:p w:rsidR="00B15619" w:rsidRDefault="00B15619" w:rsidP="00C03140">
      <w:pPr>
        <w:rPr>
          <w:b/>
        </w:rPr>
      </w:pPr>
    </w:p>
    <w:p w:rsidR="00D80417" w:rsidRDefault="00B64BE3" w:rsidP="00C03140">
      <w:r>
        <w:t>Vjezdy a výjezdy budou opatřeny závorami, napo</w:t>
      </w:r>
      <w:r w:rsidR="00D80417">
        <w:t>jenými na automatický parkovací systé</w:t>
      </w:r>
      <w:r>
        <w:t>m.</w:t>
      </w:r>
      <w:r w:rsidR="00D80417">
        <w:t xml:space="preserve"> Nastavení parkovacího systému bude stanoveno na stavbě. </w:t>
      </w:r>
    </w:p>
    <w:p w:rsidR="00B64BE3" w:rsidRDefault="00B64BE3" w:rsidP="00C03140">
      <w:r>
        <w:t xml:space="preserve">Vjezd do objektu v 1. NP bude opatřen ocelovou svinovací mříží. </w:t>
      </w:r>
    </w:p>
    <w:p w:rsidR="00D80417" w:rsidRPr="00B64BE3" w:rsidRDefault="00D80417" w:rsidP="00C03140"/>
    <w:p w:rsidR="00B15619" w:rsidRPr="004956F8" w:rsidRDefault="00111971" w:rsidP="00C03140">
      <w:pPr>
        <w:rPr>
          <w:b/>
        </w:rPr>
      </w:pPr>
      <w:r>
        <w:rPr>
          <w:b/>
        </w:rPr>
        <w:t>4</w:t>
      </w:r>
      <w:r w:rsidR="004956F8" w:rsidRPr="004956F8">
        <w:rPr>
          <w:b/>
        </w:rPr>
        <w:t>.10 O</w:t>
      </w:r>
      <w:r w:rsidR="00B15619" w:rsidRPr="004956F8">
        <w:rPr>
          <w:b/>
        </w:rPr>
        <w:t>světlení objektu</w:t>
      </w:r>
    </w:p>
    <w:p w:rsidR="00B15619" w:rsidRDefault="00B15619" w:rsidP="00C03140">
      <w:pPr>
        <w:rPr>
          <w:b/>
        </w:rPr>
      </w:pPr>
    </w:p>
    <w:p w:rsidR="00D80417" w:rsidRPr="009509B3" w:rsidRDefault="00D80417" w:rsidP="00D80417">
      <w:r w:rsidRPr="009509B3">
        <w:t>Osvětlení bude instalováno ve vnitřních prostorech, kolem objektu na fasádě v úrovni pod posledním patrem stání a vnitřní nasvětlení přístřešku pro kola.</w:t>
      </w:r>
    </w:p>
    <w:p w:rsidR="00D80417" w:rsidRPr="009509B3" w:rsidRDefault="00D80417" w:rsidP="00D80417">
      <w:pPr>
        <w:pStyle w:val="Zkladntext"/>
        <w:rPr>
          <w:rFonts w:asciiTheme="minorHAnsi" w:hAnsiTheme="minorHAnsi"/>
          <w:sz w:val="22"/>
          <w:szCs w:val="22"/>
        </w:rPr>
      </w:pPr>
      <w:r w:rsidRPr="009509B3">
        <w:rPr>
          <w:rFonts w:asciiTheme="minorHAnsi" w:hAnsiTheme="minorHAnsi"/>
          <w:sz w:val="22"/>
          <w:szCs w:val="22"/>
        </w:rPr>
        <w:t>Elektrorozvody pro osvětlení budou kabely CYKY na stropě. Kabeláž pro bezpečnostní systémy bude v provedení dle PBŘ.</w:t>
      </w:r>
    </w:p>
    <w:p w:rsidR="00D80417" w:rsidRPr="009509B3" w:rsidRDefault="00D80417" w:rsidP="00D80417">
      <w:pPr>
        <w:autoSpaceDE w:val="0"/>
        <w:autoSpaceDN w:val="0"/>
        <w:adjustRightInd w:val="0"/>
        <w:rPr>
          <w:color w:val="000000"/>
        </w:rPr>
      </w:pPr>
      <w:r>
        <w:rPr>
          <w:color w:val="000000"/>
        </w:rPr>
        <w:t>U</w:t>
      </w:r>
      <w:r w:rsidRPr="009509B3">
        <w:rPr>
          <w:color w:val="000000"/>
        </w:rPr>
        <w:t>mělé osvětlení b</w:t>
      </w:r>
      <w:r>
        <w:rPr>
          <w:color w:val="000000"/>
        </w:rPr>
        <w:t>ude</w:t>
      </w:r>
      <w:r w:rsidRPr="009509B3">
        <w:rPr>
          <w:color w:val="000000"/>
        </w:rPr>
        <w:t xml:space="preserve"> proveden</w:t>
      </w:r>
      <w:r>
        <w:rPr>
          <w:color w:val="000000"/>
        </w:rPr>
        <w:t>o</w:t>
      </w:r>
      <w:r w:rsidRPr="009509B3">
        <w:rPr>
          <w:color w:val="000000"/>
        </w:rPr>
        <w:t xml:space="preserve"> dle ČSN EN 12464-1:2012. </w:t>
      </w:r>
    </w:p>
    <w:p w:rsidR="00D80417" w:rsidRPr="009509B3" w:rsidRDefault="00D80417" w:rsidP="00D80417">
      <w:pPr>
        <w:autoSpaceDE w:val="0"/>
        <w:autoSpaceDN w:val="0"/>
        <w:adjustRightInd w:val="0"/>
        <w:rPr>
          <w:color w:val="000000"/>
        </w:rPr>
      </w:pPr>
      <w:r w:rsidRPr="009509B3">
        <w:rPr>
          <w:color w:val="000000"/>
        </w:rPr>
        <w:t xml:space="preserve">Spínání osvětlení bude prováděno senzoricky - pohybovými čidly, nasvětlení kolem objektu a plochy ve 2.NP pak soumrakovým spínačem s časovým nastavením. </w:t>
      </w:r>
    </w:p>
    <w:p w:rsidR="00D80417" w:rsidRPr="009509B3" w:rsidRDefault="00D80417" w:rsidP="00D80417">
      <w:r w:rsidRPr="009509B3">
        <w:t xml:space="preserve">Svítidla budou osazena zářivkovými svítidly s elektronickým předřadníkem nebo LED světelnými zdroji s </w:t>
      </w:r>
      <w:proofErr w:type="spellStart"/>
      <w:r w:rsidRPr="009509B3">
        <w:t>Tc</w:t>
      </w:r>
      <w:proofErr w:type="spellEnd"/>
      <w:r w:rsidRPr="009509B3">
        <w:t xml:space="preserve">=4000K, index barevného podání </w:t>
      </w:r>
      <w:proofErr w:type="spellStart"/>
      <w:r w:rsidRPr="009509B3">
        <w:t>Ra</w:t>
      </w:r>
      <w:proofErr w:type="spellEnd"/>
      <w:r w:rsidRPr="009509B3">
        <w:t>=1B.</w:t>
      </w:r>
    </w:p>
    <w:p w:rsidR="00D80417" w:rsidRPr="009509B3" w:rsidRDefault="00D80417" w:rsidP="00D80417">
      <w:pPr>
        <w:autoSpaceDE w:val="0"/>
        <w:autoSpaceDN w:val="0"/>
        <w:adjustRightInd w:val="0"/>
        <w:rPr>
          <w:color w:val="000000"/>
        </w:rPr>
      </w:pPr>
    </w:p>
    <w:p w:rsidR="00D80417" w:rsidRPr="009509B3" w:rsidRDefault="00D80417" w:rsidP="00D80417">
      <w:r w:rsidRPr="009509B3">
        <w:t>Osvětlenost: Em (</w:t>
      </w:r>
      <w:proofErr w:type="spellStart"/>
      <w:r w:rsidRPr="009509B3">
        <w:t>lx</w:t>
      </w:r>
      <w:proofErr w:type="spellEnd"/>
      <w:r w:rsidRPr="009509B3">
        <w:t xml:space="preserve">) </w:t>
      </w:r>
    </w:p>
    <w:p w:rsidR="00D80417" w:rsidRPr="009509B3" w:rsidRDefault="00D80417" w:rsidP="00D80417">
      <w:r w:rsidRPr="009509B3">
        <w:t xml:space="preserve">vnitřní garáže objektu </w:t>
      </w:r>
      <w:r w:rsidRPr="009509B3">
        <w:tab/>
        <w:t xml:space="preserve">150 </w:t>
      </w:r>
    </w:p>
    <w:p w:rsidR="00D80417" w:rsidRPr="009509B3" w:rsidRDefault="00D80417" w:rsidP="00D80417">
      <w:r w:rsidRPr="009509B3">
        <w:t xml:space="preserve">technické místnosti </w:t>
      </w:r>
      <w:r w:rsidRPr="009509B3">
        <w:tab/>
        <w:t xml:space="preserve">200 </w:t>
      </w:r>
    </w:p>
    <w:p w:rsidR="00D80417" w:rsidRPr="009509B3" w:rsidRDefault="00D80417" w:rsidP="00D80417">
      <w:r w:rsidRPr="009509B3">
        <w:t xml:space="preserve">schodiště </w:t>
      </w:r>
      <w:r w:rsidRPr="009509B3">
        <w:tab/>
      </w:r>
      <w:r w:rsidRPr="009509B3">
        <w:tab/>
        <w:t xml:space="preserve">100 </w:t>
      </w:r>
    </w:p>
    <w:p w:rsidR="00D80417" w:rsidRPr="009509B3" w:rsidRDefault="00D80417" w:rsidP="00D80417">
      <w:r w:rsidRPr="009509B3">
        <w:t xml:space="preserve">chodby </w:t>
      </w:r>
      <w:r w:rsidRPr="009509B3">
        <w:tab/>
      </w:r>
      <w:r w:rsidRPr="009509B3">
        <w:tab/>
      </w:r>
      <w:r w:rsidRPr="009509B3">
        <w:tab/>
        <w:t>100</w:t>
      </w:r>
    </w:p>
    <w:p w:rsidR="00D80417" w:rsidRPr="009509B3" w:rsidRDefault="00D80417" w:rsidP="00D80417"/>
    <w:p w:rsidR="00D80417" w:rsidRPr="009509B3" w:rsidRDefault="00D80417" w:rsidP="00D80417">
      <w:pPr>
        <w:rPr>
          <w:rFonts w:cs="Arial"/>
        </w:rPr>
      </w:pPr>
      <w:r w:rsidRPr="009509B3">
        <w:rPr>
          <w:rFonts w:cs="Arial"/>
        </w:rPr>
        <w:t xml:space="preserve">Nouzové osvětlení </w:t>
      </w:r>
      <w:r w:rsidRPr="009509B3">
        <w:rPr>
          <w:color w:val="000000"/>
        </w:rPr>
        <w:t>b</w:t>
      </w:r>
      <w:r>
        <w:rPr>
          <w:color w:val="000000"/>
        </w:rPr>
        <w:t>ude</w:t>
      </w:r>
      <w:r w:rsidRPr="009509B3">
        <w:rPr>
          <w:color w:val="000000"/>
        </w:rPr>
        <w:t xml:space="preserve"> proveden</w:t>
      </w:r>
      <w:r>
        <w:rPr>
          <w:color w:val="000000"/>
        </w:rPr>
        <w:t>o</w:t>
      </w:r>
      <w:r w:rsidRPr="009509B3">
        <w:rPr>
          <w:color w:val="000000"/>
        </w:rPr>
        <w:t xml:space="preserve"> </w:t>
      </w:r>
      <w:r w:rsidRPr="009509B3">
        <w:rPr>
          <w:rFonts w:cs="Arial"/>
        </w:rPr>
        <w:t xml:space="preserve">dle ČSN EN 1838 - minimální doba zálohy je 60 minut. Na únikových cestách je požadována minimální hodnota osvětlení 1 </w:t>
      </w:r>
      <w:proofErr w:type="spellStart"/>
      <w:r w:rsidRPr="009509B3">
        <w:rPr>
          <w:rFonts w:cs="Arial"/>
        </w:rPr>
        <w:t>lx</w:t>
      </w:r>
      <w:proofErr w:type="spellEnd"/>
      <w:r w:rsidRPr="009509B3">
        <w:rPr>
          <w:rFonts w:cs="Arial"/>
        </w:rPr>
        <w:t xml:space="preserve"> v ose cesty a 0,5 </w:t>
      </w:r>
      <w:proofErr w:type="spellStart"/>
      <w:r w:rsidRPr="009509B3">
        <w:rPr>
          <w:rFonts w:cs="Arial"/>
        </w:rPr>
        <w:t>lx</w:t>
      </w:r>
      <w:proofErr w:type="spellEnd"/>
      <w:r w:rsidRPr="009509B3">
        <w:rPr>
          <w:rFonts w:cs="Arial"/>
        </w:rPr>
        <w:t xml:space="preserve"> ve středovém pásu cesty. Osvětlení únikových cest bude realizováno pomocí svítidel s vlastní baterií – samostatné okruhy napojené z okruhu svítidel před senzory - svítidla s piktogramy směřujícími k nejbližšímu východu.</w:t>
      </w:r>
    </w:p>
    <w:p w:rsidR="00D80417" w:rsidRPr="009509B3" w:rsidRDefault="00D80417" w:rsidP="00D80417">
      <w:pPr>
        <w:rPr>
          <w:rFonts w:cs="Arial"/>
        </w:rPr>
      </w:pPr>
      <w:r w:rsidRPr="009509B3">
        <w:rPr>
          <w:rFonts w:cs="Arial"/>
        </w:rPr>
        <w:t xml:space="preserve">Dále bude provedeno </w:t>
      </w:r>
      <w:proofErr w:type="spellStart"/>
      <w:r w:rsidRPr="009509B3">
        <w:rPr>
          <w:rFonts w:cs="Arial"/>
        </w:rPr>
        <w:t>protipanikové</w:t>
      </w:r>
      <w:proofErr w:type="spellEnd"/>
      <w:r w:rsidRPr="009509B3">
        <w:rPr>
          <w:rFonts w:cs="Arial"/>
        </w:rPr>
        <w:t xml:space="preserve"> osvětlení</w:t>
      </w:r>
      <w:r>
        <w:rPr>
          <w:rFonts w:cs="Arial"/>
        </w:rPr>
        <w:t xml:space="preserve"> -</w:t>
      </w:r>
      <w:r w:rsidRPr="009509B3">
        <w:rPr>
          <w:rFonts w:cs="Arial"/>
        </w:rPr>
        <w:t xml:space="preserve"> v prostorech větších než </w:t>
      </w:r>
      <w:smartTag w:uri="urn:schemas-microsoft-com:office:smarttags" w:element="metricconverter">
        <w:smartTagPr>
          <w:attr w:name="ProductID" w:val="60 m2"/>
        </w:smartTagPr>
        <w:r w:rsidRPr="009509B3">
          <w:rPr>
            <w:rFonts w:cs="Arial"/>
          </w:rPr>
          <w:t>60 m2</w:t>
        </w:r>
      </w:smartTag>
      <w:r w:rsidRPr="009509B3">
        <w:rPr>
          <w:rFonts w:cs="Arial"/>
        </w:rPr>
        <w:t xml:space="preserve"> je požadována minimální hodnota osvětlenosti 0,5 </w:t>
      </w:r>
      <w:proofErr w:type="spellStart"/>
      <w:r w:rsidRPr="009509B3">
        <w:rPr>
          <w:rFonts w:cs="Arial"/>
        </w:rPr>
        <w:t>lx</w:t>
      </w:r>
      <w:proofErr w:type="spellEnd"/>
      <w:r w:rsidRPr="009509B3">
        <w:rPr>
          <w:rFonts w:cs="Arial"/>
        </w:rPr>
        <w:t xml:space="preserve">.  </w:t>
      </w:r>
    </w:p>
    <w:p w:rsidR="00D80417" w:rsidRPr="004956F8" w:rsidRDefault="00D80417" w:rsidP="00C03140">
      <w:pPr>
        <w:rPr>
          <w:b/>
        </w:rPr>
      </w:pPr>
    </w:p>
    <w:p w:rsidR="00B15619" w:rsidRDefault="00111971" w:rsidP="00C03140">
      <w:pPr>
        <w:rPr>
          <w:b/>
        </w:rPr>
      </w:pPr>
      <w:r>
        <w:rPr>
          <w:b/>
        </w:rPr>
        <w:t>4</w:t>
      </w:r>
      <w:r w:rsidR="004956F8" w:rsidRPr="004956F8">
        <w:rPr>
          <w:b/>
        </w:rPr>
        <w:t>.11 D</w:t>
      </w:r>
      <w:r w:rsidR="00B15619" w:rsidRPr="004956F8">
        <w:rPr>
          <w:b/>
        </w:rPr>
        <w:t>ešťová kanalizace</w:t>
      </w:r>
    </w:p>
    <w:p w:rsidR="00D80417" w:rsidRDefault="00D80417" w:rsidP="00C03140">
      <w:pPr>
        <w:rPr>
          <w:b/>
        </w:rPr>
      </w:pPr>
    </w:p>
    <w:p w:rsidR="00D80417" w:rsidRPr="00BC4866" w:rsidRDefault="00D80417" w:rsidP="00D80417">
      <w:pPr>
        <w:numPr>
          <w:ilvl w:val="0"/>
          <w:numId w:val="14"/>
        </w:numPr>
        <w:suppressAutoHyphens/>
        <w:ind w:left="0" w:firstLine="0"/>
        <w:contextualSpacing/>
      </w:pPr>
      <w:r w:rsidRPr="00BC4866">
        <w:t>Dešťová kanalizace slouží k odvedení de</w:t>
      </w:r>
      <w:r>
        <w:t xml:space="preserve">šťových vod z 2. NP </w:t>
      </w:r>
      <w:r w:rsidRPr="00BC4866">
        <w:t>parkovacího</w:t>
      </w:r>
      <w:r>
        <w:t xml:space="preserve"> domu do stávající kanalizace v ul. Pod </w:t>
      </w:r>
      <w:proofErr w:type="spellStart"/>
      <w:r>
        <w:t>Rénou</w:t>
      </w:r>
      <w:proofErr w:type="spellEnd"/>
      <w:r>
        <w:t>. Délka kanalizační přípojky činí 8,17 m.</w:t>
      </w:r>
    </w:p>
    <w:p w:rsidR="00D80417" w:rsidRDefault="00D80417" w:rsidP="00D80417">
      <w:pPr>
        <w:numPr>
          <w:ilvl w:val="0"/>
          <w:numId w:val="14"/>
        </w:numPr>
        <w:suppressAutoHyphens/>
        <w:ind w:left="0" w:firstLine="0"/>
        <w:contextualSpacing/>
      </w:pPr>
      <w:r>
        <w:lastRenderedPageBreak/>
        <w:t xml:space="preserve">Dešťová kanalizace PP SN 10 DN 100 v délce </w:t>
      </w:r>
      <w:r w:rsidRPr="00707DBB">
        <w:t>75,0</w:t>
      </w:r>
      <w:r>
        <w:t xml:space="preserve"> m je vedena podél západní stěny parkovacího domu a je zaústěna do stávající kanalizace v ul. Pod </w:t>
      </w:r>
      <w:proofErr w:type="spellStart"/>
      <w:r>
        <w:t>Rénou</w:t>
      </w:r>
      <w:proofErr w:type="spellEnd"/>
      <w:r>
        <w:t>.</w:t>
      </w:r>
    </w:p>
    <w:p w:rsidR="00D80417" w:rsidRPr="00531341" w:rsidRDefault="00D80417" w:rsidP="00D80417">
      <w:pPr>
        <w:pStyle w:val="Odstavecseseznamem"/>
        <w:numPr>
          <w:ilvl w:val="0"/>
          <w:numId w:val="14"/>
        </w:numPr>
        <w:tabs>
          <w:tab w:val="left" w:pos="-1439"/>
          <w:tab w:val="left" w:pos="-719"/>
          <w:tab w:val="left" w:pos="1"/>
          <w:tab w:val="left" w:pos="721"/>
          <w:tab w:val="left" w:pos="1441"/>
          <w:tab w:val="left" w:pos="2161"/>
          <w:tab w:val="left" w:pos="2881"/>
          <w:tab w:val="left" w:pos="3601"/>
          <w:tab w:val="left" w:pos="4321"/>
          <w:tab w:val="left" w:pos="5041"/>
          <w:tab w:val="left" w:pos="5761"/>
          <w:tab w:val="left" w:pos="6481"/>
          <w:tab w:val="left" w:pos="7201"/>
          <w:tab w:val="left" w:pos="7921"/>
          <w:tab w:val="left" w:pos="8641"/>
          <w:tab w:val="left" w:pos="9024"/>
        </w:tabs>
      </w:pPr>
      <w:r w:rsidRPr="00531341">
        <w:tab/>
        <w:t xml:space="preserve">Dešťová kanalizace je navržena podle ČSN EN 12056-3. </w:t>
      </w:r>
    </w:p>
    <w:p w:rsidR="00D80417" w:rsidRPr="00531341" w:rsidRDefault="00D80417" w:rsidP="00D80417">
      <w:pPr>
        <w:pStyle w:val="Odstavecseseznamem"/>
        <w:numPr>
          <w:ilvl w:val="0"/>
          <w:numId w:val="14"/>
        </w:numPr>
        <w:tabs>
          <w:tab w:val="clear" w:pos="432"/>
          <w:tab w:val="left" w:pos="-1439"/>
          <w:tab w:val="left" w:pos="-719"/>
          <w:tab w:val="num" w:pos="0"/>
          <w:tab w:val="left" w:pos="721"/>
          <w:tab w:val="left" w:pos="1441"/>
          <w:tab w:val="left" w:pos="2161"/>
          <w:tab w:val="left" w:pos="2881"/>
          <w:tab w:val="left" w:pos="3601"/>
          <w:tab w:val="left" w:pos="4321"/>
          <w:tab w:val="left" w:pos="5041"/>
          <w:tab w:val="left" w:pos="5761"/>
          <w:tab w:val="left" w:pos="6481"/>
          <w:tab w:val="left" w:pos="7201"/>
          <w:tab w:val="left" w:pos="7921"/>
          <w:tab w:val="left" w:pos="8641"/>
          <w:tab w:val="left" w:pos="9024"/>
        </w:tabs>
        <w:ind w:left="0" w:hanging="284"/>
      </w:pPr>
      <w:r w:rsidRPr="00531341">
        <w:tab/>
        <w:t>Pojížděná střecha bude odvodněna plastovými kapacitními vt</w:t>
      </w:r>
      <w:r>
        <w:t xml:space="preserve">oky s </w:t>
      </w:r>
      <w:proofErr w:type="spellStart"/>
      <w:r>
        <w:t>protizápachovou</w:t>
      </w:r>
      <w:proofErr w:type="spellEnd"/>
      <w:r>
        <w:t xml:space="preserve"> klapkou a </w:t>
      </w:r>
      <w:r w:rsidRPr="00531341">
        <w:t xml:space="preserve">litinovou mříží o nosnosti 12.5 t o DN 100 mm. Je počítáno s kapacitou jednotlivého vtoku 5.5 l/s. Vnitřní dešťové vtoky budou napojeny odpady na samostatné dešťové svody. Od vtoků bude kanalizace vedena pod stropem v zákrytu za průvlakem směrem k obvodové zdi. Po zdi bude vedena páteřová trasa kanalizace až po lom objektu a zde bude svedena </w:t>
      </w:r>
      <w:proofErr w:type="gramStart"/>
      <w:r w:rsidRPr="00531341">
        <w:t>do  země</w:t>
      </w:r>
      <w:proofErr w:type="gramEnd"/>
      <w:r w:rsidRPr="00531341">
        <w:t>. Důvodem je nedostatečná hloubka stávající stoky v komunikaci.</w:t>
      </w:r>
    </w:p>
    <w:p w:rsidR="00D80417" w:rsidRPr="00531341" w:rsidRDefault="00D80417" w:rsidP="00D80417">
      <w:pPr>
        <w:pStyle w:val="Odstavecseseznamem"/>
        <w:numPr>
          <w:ilvl w:val="0"/>
          <w:numId w:val="14"/>
        </w:numPr>
        <w:tabs>
          <w:tab w:val="clear" w:pos="432"/>
          <w:tab w:val="left" w:pos="-1439"/>
          <w:tab w:val="left" w:pos="-719"/>
          <w:tab w:val="num" w:pos="0"/>
          <w:tab w:val="left" w:pos="721"/>
          <w:tab w:val="left" w:pos="1441"/>
          <w:tab w:val="left" w:pos="2161"/>
          <w:tab w:val="left" w:pos="2881"/>
          <w:tab w:val="left" w:pos="3601"/>
          <w:tab w:val="left" w:pos="4321"/>
          <w:tab w:val="left" w:pos="5041"/>
          <w:tab w:val="left" w:pos="5761"/>
          <w:tab w:val="left" w:pos="6481"/>
          <w:tab w:val="left" w:pos="7201"/>
          <w:tab w:val="left" w:pos="7921"/>
          <w:tab w:val="left" w:pos="8641"/>
          <w:tab w:val="left" w:pos="9024"/>
        </w:tabs>
        <w:ind w:left="0" w:hanging="142"/>
      </w:pPr>
      <w:r w:rsidRPr="00531341">
        <w:tab/>
        <w:t>Do kanalizace budou napojeny ještě dvě pásové vpusti u vjezdů. Do stoky bude kanalizace napojena přes revizní šachtu.</w:t>
      </w:r>
    </w:p>
    <w:p w:rsidR="00D80417" w:rsidRDefault="00D80417" w:rsidP="00D80417">
      <w:pPr>
        <w:pStyle w:val="Odstavecseseznamem"/>
        <w:numPr>
          <w:ilvl w:val="0"/>
          <w:numId w:val="14"/>
        </w:numPr>
        <w:tabs>
          <w:tab w:val="clear" w:pos="432"/>
          <w:tab w:val="left" w:pos="-1439"/>
          <w:tab w:val="left" w:pos="-719"/>
          <w:tab w:val="left" w:pos="1"/>
          <w:tab w:val="left" w:pos="721"/>
          <w:tab w:val="left" w:pos="1441"/>
          <w:tab w:val="left" w:pos="2161"/>
          <w:tab w:val="left" w:pos="2881"/>
          <w:tab w:val="left" w:pos="3601"/>
          <w:tab w:val="left" w:pos="4321"/>
          <w:tab w:val="left" w:pos="5041"/>
          <w:tab w:val="left" w:pos="5761"/>
          <w:tab w:val="left" w:pos="6481"/>
          <w:tab w:val="left" w:pos="7201"/>
          <w:tab w:val="left" w:pos="7921"/>
          <w:tab w:val="left" w:pos="8641"/>
          <w:tab w:val="left" w:pos="9024"/>
        </w:tabs>
        <w:ind w:left="0"/>
      </w:pPr>
      <w:r w:rsidRPr="00531341">
        <w:tab/>
        <w:t>Trasy kanalizace budou maximálně přímé, napojení odboček a kolena budou pod úhlem 45°. Čistící kusy budou na kanalizaci umístěny před zaústěním pod terén.</w:t>
      </w:r>
    </w:p>
    <w:p w:rsidR="00D80417" w:rsidRDefault="00D80417" w:rsidP="00D80417">
      <w:pPr>
        <w:pStyle w:val="Odstavecseseznamem"/>
        <w:numPr>
          <w:ilvl w:val="0"/>
          <w:numId w:val="14"/>
        </w:numPr>
        <w:tabs>
          <w:tab w:val="clear" w:pos="432"/>
          <w:tab w:val="left" w:pos="-1439"/>
          <w:tab w:val="left" w:pos="-719"/>
          <w:tab w:val="num" w:pos="0"/>
          <w:tab w:val="left" w:pos="721"/>
          <w:tab w:val="left" w:pos="1441"/>
          <w:tab w:val="left" w:pos="2161"/>
          <w:tab w:val="left" w:pos="2881"/>
          <w:tab w:val="left" w:pos="3601"/>
          <w:tab w:val="left" w:pos="4321"/>
          <w:tab w:val="left" w:pos="5041"/>
          <w:tab w:val="left" w:pos="5761"/>
          <w:tab w:val="left" w:pos="6481"/>
          <w:tab w:val="left" w:pos="7201"/>
          <w:tab w:val="left" w:pos="7921"/>
          <w:tab w:val="left" w:pos="8641"/>
          <w:tab w:val="left" w:pos="9024"/>
        </w:tabs>
        <w:ind w:left="0" w:firstLine="0"/>
      </w:pPr>
      <w:r w:rsidRPr="00531341">
        <w:t>Prostupy potrubí betonem budou izolovány samolepícími pásy ze syntetického kaučuku o síle minimálně 10 mm.</w:t>
      </w:r>
    </w:p>
    <w:p w:rsidR="00B15619" w:rsidRPr="00797B12" w:rsidRDefault="00B15619" w:rsidP="00C03140">
      <w:pPr>
        <w:pStyle w:val="Odstavecseseznamem"/>
        <w:numPr>
          <w:ilvl w:val="0"/>
          <w:numId w:val="14"/>
        </w:numPr>
        <w:tabs>
          <w:tab w:val="clear" w:pos="432"/>
          <w:tab w:val="left" w:pos="-1439"/>
          <w:tab w:val="left" w:pos="-719"/>
          <w:tab w:val="left" w:pos="1"/>
          <w:tab w:val="left" w:pos="721"/>
          <w:tab w:val="left" w:pos="1441"/>
          <w:tab w:val="left" w:pos="2161"/>
          <w:tab w:val="left" w:pos="2881"/>
          <w:tab w:val="left" w:pos="3601"/>
          <w:tab w:val="left" w:pos="4321"/>
          <w:tab w:val="left" w:pos="5041"/>
          <w:tab w:val="left" w:pos="5761"/>
          <w:tab w:val="left" w:pos="6481"/>
          <w:tab w:val="left" w:pos="7201"/>
          <w:tab w:val="left" w:pos="7921"/>
          <w:tab w:val="left" w:pos="8641"/>
          <w:tab w:val="left" w:pos="9024"/>
        </w:tabs>
        <w:ind w:left="0"/>
      </w:pPr>
    </w:p>
    <w:p w:rsidR="00B15619" w:rsidRDefault="00111971" w:rsidP="00C03140">
      <w:pPr>
        <w:rPr>
          <w:b/>
        </w:rPr>
      </w:pPr>
      <w:r>
        <w:rPr>
          <w:b/>
        </w:rPr>
        <w:t>4</w:t>
      </w:r>
      <w:r w:rsidR="004956F8" w:rsidRPr="004956F8">
        <w:rPr>
          <w:b/>
        </w:rPr>
        <w:t>.12 P</w:t>
      </w:r>
      <w:r w:rsidR="00B15619" w:rsidRPr="004956F8">
        <w:rPr>
          <w:b/>
        </w:rPr>
        <w:t>ožárně bezpečnostní řešení</w:t>
      </w:r>
    </w:p>
    <w:p w:rsidR="00D80417" w:rsidRDefault="00D80417" w:rsidP="00C03140">
      <w:pPr>
        <w:rPr>
          <w:b/>
        </w:rPr>
      </w:pPr>
    </w:p>
    <w:p w:rsidR="00D80417" w:rsidRPr="00D80417" w:rsidRDefault="00D80417" w:rsidP="00C03140">
      <w:r>
        <w:t xml:space="preserve">Požárně bezpečnostní řešení stavby bude provedeno v souladu s požadavky </w:t>
      </w:r>
      <w:r w:rsidR="00797B12">
        <w:t>dokumentace PBŘ, zpracované Ing. Zdeňkem Čejkou 10. 1. 2020, která je součástí projektové dokumentace pro vydání společného povolení.</w:t>
      </w:r>
    </w:p>
    <w:p w:rsidR="00B15619" w:rsidRDefault="00B15619" w:rsidP="00C03140">
      <w:pPr>
        <w:rPr>
          <w:b/>
        </w:rPr>
      </w:pPr>
    </w:p>
    <w:p w:rsidR="000B4E6D" w:rsidRPr="004956F8" w:rsidRDefault="000B4E6D" w:rsidP="00C03140">
      <w:pPr>
        <w:rPr>
          <w:b/>
        </w:rPr>
      </w:pPr>
    </w:p>
    <w:p w:rsidR="00B15619" w:rsidRDefault="00111971" w:rsidP="00C03140">
      <w:pPr>
        <w:rPr>
          <w:b/>
        </w:rPr>
      </w:pPr>
      <w:r>
        <w:rPr>
          <w:b/>
        </w:rPr>
        <w:t>4</w:t>
      </w:r>
      <w:r w:rsidR="004956F8" w:rsidRPr="004956F8">
        <w:rPr>
          <w:b/>
        </w:rPr>
        <w:t>.13 P</w:t>
      </w:r>
      <w:r w:rsidR="00B15619" w:rsidRPr="004956F8">
        <w:rPr>
          <w:b/>
        </w:rPr>
        <w:t>očet parkovacích stání</w:t>
      </w:r>
    </w:p>
    <w:p w:rsidR="00797B12" w:rsidRDefault="00797B12" w:rsidP="00C03140">
      <w:pPr>
        <w:rPr>
          <w:b/>
        </w:rPr>
      </w:pPr>
    </w:p>
    <w:p w:rsidR="00797B12" w:rsidRDefault="00797B12" w:rsidP="00C03140">
      <w:r w:rsidRPr="00797B12">
        <w:t>Minimální počet parkovacích stání činí:</w:t>
      </w:r>
    </w:p>
    <w:p w:rsidR="00797B12" w:rsidRDefault="00797B12" w:rsidP="00C03140"/>
    <w:p w:rsidR="00797B12" w:rsidRDefault="00797B12" w:rsidP="00C03140">
      <w:r>
        <w:t>108 parkovacích stání pro osobní automobily</w:t>
      </w:r>
    </w:p>
    <w:p w:rsidR="00797B12" w:rsidRDefault="00797B12" w:rsidP="00C03140">
      <w:r>
        <w:t>25 stání pro jízdní kola</w:t>
      </w:r>
    </w:p>
    <w:p w:rsidR="00B15619" w:rsidRPr="004956F8" w:rsidRDefault="00B15619" w:rsidP="00C03140">
      <w:pPr>
        <w:rPr>
          <w:b/>
        </w:rPr>
      </w:pPr>
    </w:p>
    <w:p w:rsidR="00B15619" w:rsidRDefault="00111971" w:rsidP="00C03140">
      <w:pPr>
        <w:rPr>
          <w:b/>
        </w:rPr>
      </w:pPr>
      <w:r>
        <w:rPr>
          <w:b/>
        </w:rPr>
        <w:t>4</w:t>
      </w:r>
      <w:r w:rsidR="004956F8" w:rsidRPr="004956F8">
        <w:rPr>
          <w:b/>
        </w:rPr>
        <w:t>.14 B</w:t>
      </w:r>
      <w:r w:rsidR="00B15619" w:rsidRPr="004956F8">
        <w:rPr>
          <w:b/>
        </w:rPr>
        <w:t xml:space="preserve">ezbariérové užívání </w:t>
      </w:r>
    </w:p>
    <w:p w:rsidR="00797B12" w:rsidRDefault="00797B12" w:rsidP="00C03140">
      <w:pPr>
        <w:rPr>
          <w:b/>
        </w:rPr>
      </w:pPr>
    </w:p>
    <w:p w:rsidR="00797B12" w:rsidRDefault="00797B12" w:rsidP="00797B12">
      <w:pPr>
        <w:rPr>
          <w:b/>
        </w:rPr>
      </w:pPr>
      <w:r>
        <w:t xml:space="preserve">Stavba bude provedena tak, </w:t>
      </w:r>
      <w:proofErr w:type="gramStart"/>
      <w:r>
        <w:t>aby  umožnila</w:t>
      </w:r>
      <w:proofErr w:type="gramEnd"/>
      <w:r>
        <w:t xml:space="preserve"> bezbariérový přístup do každého podlaží budovy v souladu s projektovou dokumentací (DVSP). Pro osoby s omezenou schopností pohybu a orientace bude vyhrazeno minimálně </w:t>
      </w:r>
      <w:r w:rsidRPr="00E948E9">
        <w:t>6</w:t>
      </w:r>
      <w:r>
        <w:t xml:space="preserve"> parkovacích stání.</w:t>
      </w:r>
    </w:p>
    <w:p w:rsidR="00BC754A" w:rsidRPr="004956F8" w:rsidRDefault="00BC754A" w:rsidP="00C03140">
      <w:pPr>
        <w:rPr>
          <w:b/>
        </w:rPr>
      </w:pPr>
    </w:p>
    <w:p w:rsidR="00BC754A" w:rsidRPr="004956F8" w:rsidRDefault="00111971" w:rsidP="00C03140">
      <w:pPr>
        <w:rPr>
          <w:b/>
        </w:rPr>
      </w:pPr>
      <w:r>
        <w:rPr>
          <w:b/>
        </w:rPr>
        <w:t>4</w:t>
      </w:r>
      <w:r w:rsidR="004956F8" w:rsidRPr="004956F8">
        <w:rPr>
          <w:b/>
        </w:rPr>
        <w:t>.15 P</w:t>
      </w:r>
      <w:r w:rsidR="00BC754A" w:rsidRPr="004956F8">
        <w:rPr>
          <w:b/>
        </w:rPr>
        <w:t>rojekční práce</w:t>
      </w:r>
    </w:p>
    <w:p w:rsidR="00BC754A" w:rsidRPr="004956F8" w:rsidRDefault="00BC754A" w:rsidP="00C03140">
      <w:pPr>
        <w:rPr>
          <w:b/>
        </w:rPr>
      </w:pPr>
    </w:p>
    <w:p w:rsidR="00BC754A" w:rsidRDefault="00797B12" w:rsidP="00C03140">
      <w:r>
        <w:t>Součástí dodávky stavby je zpracování dokumentace pro prov</w:t>
      </w:r>
      <w:r w:rsidR="000B4E6D">
        <w:t>ádě</w:t>
      </w:r>
      <w:r>
        <w:t>ní stavby</w:t>
      </w:r>
      <w:r w:rsidR="000B4E6D">
        <w:t xml:space="preserve"> a dokumentace skutečného provedení stavby. Rozsah a obsah projektové dokumentace bude odpovídat podmínkám, stanoveným vyhláškou č. 499/2006 Sb. ve znění pozdějších předpisů.</w:t>
      </w:r>
    </w:p>
    <w:p w:rsidR="00B15619" w:rsidRDefault="00B15619" w:rsidP="00C03140"/>
    <w:p w:rsidR="00B15619" w:rsidRDefault="00B15619" w:rsidP="00C03140"/>
    <w:p w:rsidR="00886286" w:rsidRDefault="00886286" w:rsidP="00C03140"/>
    <w:p w:rsidR="00886286" w:rsidRDefault="00886286" w:rsidP="00C03140"/>
    <w:p w:rsidR="00886286" w:rsidRPr="009D6C78" w:rsidRDefault="009D6C78" w:rsidP="00C03140">
      <w:pPr>
        <w:rPr>
          <w:b/>
        </w:rPr>
      </w:pPr>
      <w:r w:rsidRPr="009D6C78">
        <w:rPr>
          <w:b/>
        </w:rPr>
        <w:t>Přílohy:</w:t>
      </w:r>
    </w:p>
    <w:p w:rsidR="009D6C78" w:rsidRDefault="009D6C78" w:rsidP="00C03140"/>
    <w:p w:rsidR="009D6C78" w:rsidRDefault="009D6C78" w:rsidP="009D6C78">
      <w:pPr>
        <w:pStyle w:val="Odstavecseseznamem"/>
        <w:numPr>
          <w:ilvl w:val="0"/>
          <w:numId w:val="16"/>
        </w:numPr>
      </w:pPr>
      <w:r>
        <w:t>Dokumentace pro vydání společného povolení</w:t>
      </w:r>
    </w:p>
    <w:p w:rsidR="009D6C78" w:rsidRDefault="009D6C78" w:rsidP="009D6C78">
      <w:pPr>
        <w:pStyle w:val="Odstavecseseznamem"/>
        <w:numPr>
          <w:ilvl w:val="0"/>
          <w:numId w:val="16"/>
        </w:numPr>
      </w:pPr>
      <w:r>
        <w:t>Veřejnoprávní smlouva</w:t>
      </w:r>
    </w:p>
    <w:p w:rsidR="00886286" w:rsidRDefault="00886286" w:rsidP="00C03140">
      <w:bookmarkStart w:id="0" w:name="_GoBack"/>
      <w:bookmarkEnd w:id="0"/>
    </w:p>
    <w:sectPr w:rsidR="00886286" w:rsidSect="00BE0DB1">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1971" w:rsidRDefault="00111971" w:rsidP="00D07BC6">
      <w:r>
        <w:separator/>
      </w:r>
    </w:p>
  </w:endnote>
  <w:endnote w:type="continuationSeparator" w:id="0">
    <w:p w:rsidR="00111971" w:rsidRDefault="00111971" w:rsidP="00D07B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1971" w:rsidRDefault="00111971" w:rsidP="00D07BC6">
      <w:r>
        <w:separator/>
      </w:r>
    </w:p>
  </w:footnote>
  <w:footnote w:type="continuationSeparator" w:id="0">
    <w:p w:rsidR="00111971" w:rsidRDefault="00111971" w:rsidP="00D07B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971" w:rsidRDefault="00111971" w:rsidP="00D07BC6">
    <w:pPr>
      <w:pStyle w:val="Zhlav"/>
    </w:pPr>
  </w:p>
  <w:p w:rsidR="00111971" w:rsidRPr="00EB2907" w:rsidRDefault="00FE0913">
    <w:pPr>
      <w:pStyle w:val="Zhlav"/>
      <w:rPr>
        <w:color w:val="948A54" w:themeColor="background2" w:themeShade="80"/>
        <w:sz w:val="20"/>
        <w:szCs w:val="20"/>
      </w:rPr>
    </w:pPr>
    <w:r w:rsidRPr="00FE0913">
      <w:rPr>
        <w:noProof/>
        <w:color w:val="948A54" w:themeColor="background2" w:themeShade="80"/>
        <w:sz w:val="16"/>
        <w:szCs w:val="16"/>
        <w:lang w:eastAsia="cs-CZ"/>
      </w:rPr>
      <w:pict>
        <v:line id="Line 1" o:spid="_x0000_s6145" style="position:absolute;left:0;text-align:left;z-index:251660288;visibility:visible" from="0,17.55pt" to="446.25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"/>
      </w:pict>
    </w:r>
    <w:r w:rsidR="00111971" w:rsidRPr="00EB2907">
      <w:rPr>
        <w:noProof/>
        <w:color w:val="948A54" w:themeColor="background2" w:themeShade="80"/>
        <w:sz w:val="16"/>
        <w:szCs w:val="16"/>
        <w:lang w:eastAsia="cs-CZ"/>
      </w:rPr>
      <w:t>PARKOVACÍ DŮM P+R, IVANČICE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4A94E12"/>
    <w:multiLevelType w:val="hybridMultilevel"/>
    <w:tmpl w:val="110A25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4FA66F9"/>
    <w:multiLevelType w:val="hybridMultilevel"/>
    <w:tmpl w:val="BC70B304"/>
    <w:lvl w:ilvl="0" w:tplc="C750CFC2">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8EC4609"/>
    <w:multiLevelType w:val="hybridMultilevel"/>
    <w:tmpl w:val="91DE8D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45B6FFF"/>
    <w:multiLevelType w:val="hybridMultilevel"/>
    <w:tmpl w:val="50367E0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nsid w:val="27192585"/>
    <w:multiLevelType w:val="hybridMultilevel"/>
    <w:tmpl w:val="FBEEA380"/>
    <w:lvl w:ilvl="0" w:tplc="4AC6FF40">
      <w:start w:val="1"/>
      <w:numFmt w:val="decimal"/>
      <w:lvlText w:val="%1."/>
      <w:lvlJc w:val="left"/>
      <w:pPr>
        <w:ind w:left="1845" w:hanging="360"/>
      </w:pPr>
      <w:rPr>
        <w:rFonts w:hint="default"/>
      </w:rPr>
    </w:lvl>
    <w:lvl w:ilvl="1" w:tplc="04050019" w:tentative="1">
      <w:start w:val="1"/>
      <w:numFmt w:val="lowerLetter"/>
      <w:lvlText w:val="%2."/>
      <w:lvlJc w:val="left"/>
      <w:pPr>
        <w:ind w:left="2565" w:hanging="360"/>
      </w:pPr>
    </w:lvl>
    <w:lvl w:ilvl="2" w:tplc="0405001B" w:tentative="1">
      <w:start w:val="1"/>
      <w:numFmt w:val="lowerRoman"/>
      <w:lvlText w:val="%3."/>
      <w:lvlJc w:val="right"/>
      <w:pPr>
        <w:ind w:left="3285" w:hanging="180"/>
      </w:pPr>
    </w:lvl>
    <w:lvl w:ilvl="3" w:tplc="0405000F" w:tentative="1">
      <w:start w:val="1"/>
      <w:numFmt w:val="decimal"/>
      <w:lvlText w:val="%4."/>
      <w:lvlJc w:val="left"/>
      <w:pPr>
        <w:ind w:left="4005" w:hanging="360"/>
      </w:pPr>
    </w:lvl>
    <w:lvl w:ilvl="4" w:tplc="04050019" w:tentative="1">
      <w:start w:val="1"/>
      <w:numFmt w:val="lowerLetter"/>
      <w:lvlText w:val="%5."/>
      <w:lvlJc w:val="left"/>
      <w:pPr>
        <w:ind w:left="4725" w:hanging="360"/>
      </w:pPr>
    </w:lvl>
    <w:lvl w:ilvl="5" w:tplc="0405001B" w:tentative="1">
      <w:start w:val="1"/>
      <w:numFmt w:val="lowerRoman"/>
      <w:lvlText w:val="%6."/>
      <w:lvlJc w:val="right"/>
      <w:pPr>
        <w:ind w:left="5445" w:hanging="180"/>
      </w:pPr>
    </w:lvl>
    <w:lvl w:ilvl="6" w:tplc="0405000F" w:tentative="1">
      <w:start w:val="1"/>
      <w:numFmt w:val="decimal"/>
      <w:lvlText w:val="%7."/>
      <w:lvlJc w:val="left"/>
      <w:pPr>
        <w:ind w:left="6165" w:hanging="360"/>
      </w:pPr>
    </w:lvl>
    <w:lvl w:ilvl="7" w:tplc="04050019" w:tentative="1">
      <w:start w:val="1"/>
      <w:numFmt w:val="lowerLetter"/>
      <w:lvlText w:val="%8."/>
      <w:lvlJc w:val="left"/>
      <w:pPr>
        <w:ind w:left="6885" w:hanging="360"/>
      </w:pPr>
    </w:lvl>
    <w:lvl w:ilvl="8" w:tplc="0405001B" w:tentative="1">
      <w:start w:val="1"/>
      <w:numFmt w:val="lowerRoman"/>
      <w:lvlText w:val="%9."/>
      <w:lvlJc w:val="right"/>
      <w:pPr>
        <w:ind w:left="7605" w:hanging="180"/>
      </w:pPr>
    </w:lvl>
  </w:abstractNum>
  <w:abstractNum w:abstractNumId="6">
    <w:nsid w:val="2F77320A"/>
    <w:multiLevelType w:val="hybridMultilevel"/>
    <w:tmpl w:val="B4F0DB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0710F07"/>
    <w:multiLevelType w:val="hybridMultilevel"/>
    <w:tmpl w:val="A70ADA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A313CA0"/>
    <w:multiLevelType w:val="hybridMultilevel"/>
    <w:tmpl w:val="17BA9F0E"/>
    <w:lvl w:ilvl="0" w:tplc="69A8CDC2">
      <w:start w:val="1"/>
      <w:numFmt w:val="lowerLetter"/>
      <w:lvlText w:val="%1)"/>
      <w:lvlJc w:val="left"/>
      <w:pPr>
        <w:ind w:left="1485" w:hanging="360"/>
      </w:pPr>
      <w:rPr>
        <w:rFonts w:hint="default"/>
      </w:rPr>
    </w:lvl>
    <w:lvl w:ilvl="1" w:tplc="04050019" w:tentative="1">
      <w:start w:val="1"/>
      <w:numFmt w:val="lowerLetter"/>
      <w:lvlText w:val="%2."/>
      <w:lvlJc w:val="left"/>
      <w:pPr>
        <w:ind w:left="2205" w:hanging="360"/>
      </w:pPr>
    </w:lvl>
    <w:lvl w:ilvl="2" w:tplc="0405001B" w:tentative="1">
      <w:start w:val="1"/>
      <w:numFmt w:val="lowerRoman"/>
      <w:lvlText w:val="%3."/>
      <w:lvlJc w:val="right"/>
      <w:pPr>
        <w:ind w:left="2925" w:hanging="180"/>
      </w:pPr>
    </w:lvl>
    <w:lvl w:ilvl="3" w:tplc="0405000F" w:tentative="1">
      <w:start w:val="1"/>
      <w:numFmt w:val="decimal"/>
      <w:lvlText w:val="%4."/>
      <w:lvlJc w:val="left"/>
      <w:pPr>
        <w:ind w:left="3645" w:hanging="360"/>
      </w:pPr>
    </w:lvl>
    <w:lvl w:ilvl="4" w:tplc="04050019" w:tentative="1">
      <w:start w:val="1"/>
      <w:numFmt w:val="lowerLetter"/>
      <w:lvlText w:val="%5."/>
      <w:lvlJc w:val="left"/>
      <w:pPr>
        <w:ind w:left="4365" w:hanging="360"/>
      </w:pPr>
    </w:lvl>
    <w:lvl w:ilvl="5" w:tplc="0405001B" w:tentative="1">
      <w:start w:val="1"/>
      <w:numFmt w:val="lowerRoman"/>
      <w:lvlText w:val="%6."/>
      <w:lvlJc w:val="right"/>
      <w:pPr>
        <w:ind w:left="5085" w:hanging="180"/>
      </w:pPr>
    </w:lvl>
    <w:lvl w:ilvl="6" w:tplc="0405000F" w:tentative="1">
      <w:start w:val="1"/>
      <w:numFmt w:val="decimal"/>
      <w:lvlText w:val="%7."/>
      <w:lvlJc w:val="left"/>
      <w:pPr>
        <w:ind w:left="5805" w:hanging="360"/>
      </w:pPr>
    </w:lvl>
    <w:lvl w:ilvl="7" w:tplc="04050019" w:tentative="1">
      <w:start w:val="1"/>
      <w:numFmt w:val="lowerLetter"/>
      <w:lvlText w:val="%8."/>
      <w:lvlJc w:val="left"/>
      <w:pPr>
        <w:ind w:left="6525" w:hanging="360"/>
      </w:pPr>
    </w:lvl>
    <w:lvl w:ilvl="8" w:tplc="0405001B" w:tentative="1">
      <w:start w:val="1"/>
      <w:numFmt w:val="lowerRoman"/>
      <w:lvlText w:val="%9."/>
      <w:lvlJc w:val="right"/>
      <w:pPr>
        <w:ind w:left="7245" w:hanging="180"/>
      </w:pPr>
    </w:lvl>
  </w:abstractNum>
  <w:abstractNum w:abstractNumId="9">
    <w:nsid w:val="3D6F0F2D"/>
    <w:multiLevelType w:val="hybridMultilevel"/>
    <w:tmpl w:val="667898E2"/>
    <w:lvl w:ilvl="0" w:tplc="0AD62562">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4760790E"/>
    <w:multiLevelType w:val="hybridMultilevel"/>
    <w:tmpl w:val="14568D92"/>
    <w:lvl w:ilvl="0" w:tplc="68A03704">
      <w:start w:val="1"/>
      <w:numFmt w:val="decimal"/>
      <w:lvlText w:val="%1."/>
      <w:lvlJc w:val="left"/>
      <w:pPr>
        <w:ind w:left="1080" w:hanging="360"/>
      </w:pPr>
      <w:rPr>
        <w:rFonts w:hint="default"/>
        <w:b w:val="0"/>
        <w:sz w:val="22"/>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0B904AF"/>
    <w:multiLevelType w:val="hybridMultilevel"/>
    <w:tmpl w:val="E54E8A8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C794910"/>
    <w:multiLevelType w:val="hybridMultilevel"/>
    <w:tmpl w:val="18586B64"/>
    <w:lvl w:ilvl="0" w:tplc="49E2B7B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47A78B3"/>
    <w:multiLevelType w:val="hybridMultilevel"/>
    <w:tmpl w:val="7B140A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7CA9352A"/>
    <w:multiLevelType w:val="hybridMultilevel"/>
    <w:tmpl w:val="67546306"/>
    <w:lvl w:ilvl="0" w:tplc="0405000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DAA4124"/>
    <w:multiLevelType w:val="hybridMultilevel"/>
    <w:tmpl w:val="44946C94"/>
    <w:lvl w:ilvl="0" w:tplc="04050017">
      <w:start w:val="1"/>
      <w:numFmt w:val="lowerLetter"/>
      <w:lvlText w:val="%1)"/>
      <w:lvlJc w:val="left"/>
      <w:pPr>
        <w:ind w:left="720" w:hanging="360"/>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3"/>
  </w:num>
  <w:num w:numId="3">
    <w:abstractNumId w:val="10"/>
  </w:num>
  <w:num w:numId="4">
    <w:abstractNumId w:val="12"/>
  </w:num>
  <w:num w:numId="5">
    <w:abstractNumId w:val="11"/>
  </w:num>
  <w:num w:numId="6">
    <w:abstractNumId w:val="8"/>
  </w:num>
  <w:num w:numId="7">
    <w:abstractNumId w:val="5"/>
  </w:num>
  <w:num w:numId="8">
    <w:abstractNumId w:val="14"/>
  </w:num>
  <w:num w:numId="9">
    <w:abstractNumId w:val="2"/>
  </w:num>
  <w:num w:numId="10">
    <w:abstractNumId w:val="4"/>
  </w:num>
  <w:num w:numId="11">
    <w:abstractNumId w:val="9"/>
  </w:num>
  <w:num w:numId="12">
    <w:abstractNumId w:val="13"/>
  </w:num>
  <w:num w:numId="13">
    <w:abstractNumId w:val="6"/>
  </w:num>
  <w:num w:numId="14">
    <w:abstractNumId w:val="0"/>
  </w:num>
  <w:num w:numId="15">
    <w:abstractNumId w:val="7"/>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146"/>
    <o:shapelayout v:ext="edit">
      <o:idmap v:ext="edit" data="6"/>
    </o:shapelayout>
  </w:hdrShapeDefaults>
  <w:footnotePr>
    <w:footnote w:id="-1"/>
    <w:footnote w:id="0"/>
  </w:footnotePr>
  <w:endnotePr>
    <w:endnote w:id="-1"/>
    <w:endnote w:id="0"/>
  </w:endnotePr>
  <w:compat/>
  <w:rsids>
    <w:rsidRoot w:val="00C03140"/>
    <w:rsid w:val="00012A34"/>
    <w:rsid w:val="00013C73"/>
    <w:rsid w:val="00022905"/>
    <w:rsid w:val="0004020B"/>
    <w:rsid w:val="00062818"/>
    <w:rsid w:val="00063FBF"/>
    <w:rsid w:val="00071E7F"/>
    <w:rsid w:val="00075F95"/>
    <w:rsid w:val="00083B57"/>
    <w:rsid w:val="000A3DEA"/>
    <w:rsid w:val="000B17A0"/>
    <w:rsid w:val="000B4E6D"/>
    <w:rsid w:val="000C1712"/>
    <w:rsid w:val="000F646B"/>
    <w:rsid w:val="00111971"/>
    <w:rsid w:val="00124F42"/>
    <w:rsid w:val="001306B3"/>
    <w:rsid w:val="001561C0"/>
    <w:rsid w:val="00160CD4"/>
    <w:rsid w:val="00173C73"/>
    <w:rsid w:val="001A06DB"/>
    <w:rsid w:val="001C4F0A"/>
    <w:rsid w:val="001D7F52"/>
    <w:rsid w:val="001E18BD"/>
    <w:rsid w:val="0020676A"/>
    <w:rsid w:val="0020737F"/>
    <w:rsid w:val="00221210"/>
    <w:rsid w:val="00227C16"/>
    <w:rsid w:val="00236F07"/>
    <w:rsid w:val="002450CA"/>
    <w:rsid w:val="00274A74"/>
    <w:rsid w:val="002861FA"/>
    <w:rsid w:val="002A3967"/>
    <w:rsid w:val="002C0952"/>
    <w:rsid w:val="002C132D"/>
    <w:rsid w:val="002C271E"/>
    <w:rsid w:val="002C35CB"/>
    <w:rsid w:val="002C7B04"/>
    <w:rsid w:val="002D5F58"/>
    <w:rsid w:val="002F74D2"/>
    <w:rsid w:val="00316AE0"/>
    <w:rsid w:val="00334C37"/>
    <w:rsid w:val="00345065"/>
    <w:rsid w:val="003523B0"/>
    <w:rsid w:val="003607A8"/>
    <w:rsid w:val="00370990"/>
    <w:rsid w:val="00380261"/>
    <w:rsid w:val="00387E9B"/>
    <w:rsid w:val="00391889"/>
    <w:rsid w:val="003B1F17"/>
    <w:rsid w:val="003D36C6"/>
    <w:rsid w:val="004137A9"/>
    <w:rsid w:val="004200B1"/>
    <w:rsid w:val="00426390"/>
    <w:rsid w:val="004501D2"/>
    <w:rsid w:val="00465992"/>
    <w:rsid w:val="004930E2"/>
    <w:rsid w:val="004956F8"/>
    <w:rsid w:val="00497631"/>
    <w:rsid w:val="004A2F22"/>
    <w:rsid w:val="004A302A"/>
    <w:rsid w:val="004A6769"/>
    <w:rsid w:val="004C5784"/>
    <w:rsid w:val="004C66A3"/>
    <w:rsid w:val="00503A20"/>
    <w:rsid w:val="00503FC2"/>
    <w:rsid w:val="00520B96"/>
    <w:rsid w:val="00530F13"/>
    <w:rsid w:val="0053516F"/>
    <w:rsid w:val="00543D51"/>
    <w:rsid w:val="0054415B"/>
    <w:rsid w:val="00563192"/>
    <w:rsid w:val="0058112B"/>
    <w:rsid w:val="005C141D"/>
    <w:rsid w:val="005D0508"/>
    <w:rsid w:val="005E42EF"/>
    <w:rsid w:val="00601711"/>
    <w:rsid w:val="00602055"/>
    <w:rsid w:val="006058A8"/>
    <w:rsid w:val="006130DE"/>
    <w:rsid w:val="00625E8C"/>
    <w:rsid w:val="006455E5"/>
    <w:rsid w:val="006514E6"/>
    <w:rsid w:val="00654C2C"/>
    <w:rsid w:val="00660FC0"/>
    <w:rsid w:val="006636B5"/>
    <w:rsid w:val="006675C4"/>
    <w:rsid w:val="00672065"/>
    <w:rsid w:val="006A67CA"/>
    <w:rsid w:val="006B16ED"/>
    <w:rsid w:val="006C7570"/>
    <w:rsid w:val="006D7009"/>
    <w:rsid w:val="006D7EB8"/>
    <w:rsid w:val="006F091F"/>
    <w:rsid w:val="0071277A"/>
    <w:rsid w:val="00732529"/>
    <w:rsid w:val="00741976"/>
    <w:rsid w:val="00742621"/>
    <w:rsid w:val="00743D6C"/>
    <w:rsid w:val="00752478"/>
    <w:rsid w:val="00762808"/>
    <w:rsid w:val="007651AF"/>
    <w:rsid w:val="00773E35"/>
    <w:rsid w:val="00774DD0"/>
    <w:rsid w:val="00782704"/>
    <w:rsid w:val="007906D8"/>
    <w:rsid w:val="00797B12"/>
    <w:rsid w:val="007B29B2"/>
    <w:rsid w:val="007B4BB9"/>
    <w:rsid w:val="007C2286"/>
    <w:rsid w:val="007E340A"/>
    <w:rsid w:val="007E3680"/>
    <w:rsid w:val="007F6057"/>
    <w:rsid w:val="008115ED"/>
    <w:rsid w:val="008304BB"/>
    <w:rsid w:val="00841A9C"/>
    <w:rsid w:val="008448D1"/>
    <w:rsid w:val="0085063B"/>
    <w:rsid w:val="00862CBA"/>
    <w:rsid w:val="00870580"/>
    <w:rsid w:val="00886286"/>
    <w:rsid w:val="008871A7"/>
    <w:rsid w:val="00892204"/>
    <w:rsid w:val="008A0575"/>
    <w:rsid w:val="008A1EE2"/>
    <w:rsid w:val="008B1CDE"/>
    <w:rsid w:val="008B2CFE"/>
    <w:rsid w:val="008C0848"/>
    <w:rsid w:val="008C5679"/>
    <w:rsid w:val="008D1652"/>
    <w:rsid w:val="008D26D9"/>
    <w:rsid w:val="008D535C"/>
    <w:rsid w:val="008F792A"/>
    <w:rsid w:val="009111B7"/>
    <w:rsid w:val="00915294"/>
    <w:rsid w:val="009176C5"/>
    <w:rsid w:val="009211CC"/>
    <w:rsid w:val="0092599F"/>
    <w:rsid w:val="00947041"/>
    <w:rsid w:val="00952BA1"/>
    <w:rsid w:val="00955C0A"/>
    <w:rsid w:val="00975C22"/>
    <w:rsid w:val="009820A4"/>
    <w:rsid w:val="009B0C6E"/>
    <w:rsid w:val="009D548E"/>
    <w:rsid w:val="009D6C78"/>
    <w:rsid w:val="00A04A26"/>
    <w:rsid w:val="00A05C9F"/>
    <w:rsid w:val="00A2030F"/>
    <w:rsid w:val="00A32BD4"/>
    <w:rsid w:val="00A6344A"/>
    <w:rsid w:val="00A71F37"/>
    <w:rsid w:val="00A749D6"/>
    <w:rsid w:val="00AA448A"/>
    <w:rsid w:val="00AB158C"/>
    <w:rsid w:val="00AB6B82"/>
    <w:rsid w:val="00AC2702"/>
    <w:rsid w:val="00AC2DFC"/>
    <w:rsid w:val="00AD2E80"/>
    <w:rsid w:val="00AE14E4"/>
    <w:rsid w:val="00AE1945"/>
    <w:rsid w:val="00AE27C8"/>
    <w:rsid w:val="00AE69B0"/>
    <w:rsid w:val="00AF262B"/>
    <w:rsid w:val="00AF4F5C"/>
    <w:rsid w:val="00B00712"/>
    <w:rsid w:val="00B142B0"/>
    <w:rsid w:val="00B15619"/>
    <w:rsid w:val="00B1766D"/>
    <w:rsid w:val="00B23F8D"/>
    <w:rsid w:val="00B24A86"/>
    <w:rsid w:val="00B41C6D"/>
    <w:rsid w:val="00B55E43"/>
    <w:rsid w:val="00B64BE3"/>
    <w:rsid w:val="00B77DEB"/>
    <w:rsid w:val="00BA6449"/>
    <w:rsid w:val="00BC6E26"/>
    <w:rsid w:val="00BC754A"/>
    <w:rsid w:val="00BD7514"/>
    <w:rsid w:val="00BE0DB1"/>
    <w:rsid w:val="00BF0A7A"/>
    <w:rsid w:val="00BF4BDB"/>
    <w:rsid w:val="00C03140"/>
    <w:rsid w:val="00C04047"/>
    <w:rsid w:val="00C115A5"/>
    <w:rsid w:val="00C22A2A"/>
    <w:rsid w:val="00C32F89"/>
    <w:rsid w:val="00CB220C"/>
    <w:rsid w:val="00CB4DBC"/>
    <w:rsid w:val="00CD660E"/>
    <w:rsid w:val="00CF5BF4"/>
    <w:rsid w:val="00D05B8C"/>
    <w:rsid w:val="00D07BC6"/>
    <w:rsid w:val="00D114B2"/>
    <w:rsid w:val="00D44852"/>
    <w:rsid w:val="00D72D27"/>
    <w:rsid w:val="00D754A5"/>
    <w:rsid w:val="00D7645B"/>
    <w:rsid w:val="00D80417"/>
    <w:rsid w:val="00D854FB"/>
    <w:rsid w:val="00D975B9"/>
    <w:rsid w:val="00DB07DF"/>
    <w:rsid w:val="00DB0920"/>
    <w:rsid w:val="00DB4FE5"/>
    <w:rsid w:val="00DC2C64"/>
    <w:rsid w:val="00DC69D3"/>
    <w:rsid w:val="00DC7C2D"/>
    <w:rsid w:val="00DE0762"/>
    <w:rsid w:val="00E05989"/>
    <w:rsid w:val="00E7481E"/>
    <w:rsid w:val="00E871AA"/>
    <w:rsid w:val="00EB2907"/>
    <w:rsid w:val="00EC211C"/>
    <w:rsid w:val="00EC24D2"/>
    <w:rsid w:val="00EC4DC5"/>
    <w:rsid w:val="00EC4EF1"/>
    <w:rsid w:val="00EC63BC"/>
    <w:rsid w:val="00ED0DDB"/>
    <w:rsid w:val="00ED160D"/>
    <w:rsid w:val="00EF4624"/>
    <w:rsid w:val="00F04782"/>
    <w:rsid w:val="00F10AB1"/>
    <w:rsid w:val="00F1639F"/>
    <w:rsid w:val="00F30F30"/>
    <w:rsid w:val="00F33146"/>
    <w:rsid w:val="00F44FA6"/>
    <w:rsid w:val="00F6061C"/>
    <w:rsid w:val="00F64DE2"/>
    <w:rsid w:val="00F67F16"/>
    <w:rsid w:val="00F70A7A"/>
    <w:rsid w:val="00F828EB"/>
    <w:rsid w:val="00F85205"/>
    <w:rsid w:val="00F91542"/>
    <w:rsid w:val="00F916A3"/>
    <w:rsid w:val="00F91D75"/>
    <w:rsid w:val="00FB1749"/>
    <w:rsid w:val="00FE0913"/>
    <w:rsid w:val="00FE2E5D"/>
    <w:rsid w:val="00FF32AE"/>
    <w:rsid w:val="00FF447B"/>
    <w:rsid w:val="00FF477B"/>
    <w:rsid w:val="00FF5AB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916A3"/>
  </w:style>
  <w:style w:type="paragraph" w:styleId="Nadpis1">
    <w:name w:val="heading 1"/>
    <w:basedOn w:val="Normln"/>
    <w:next w:val="Normln"/>
    <w:link w:val="Nadpis1Char"/>
    <w:uiPriority w:val="9"/>
    <w:qFormat/>
    <w:rsid w:val="00C0314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5">
    <w:name w:val="heading 5"/>
    <w:basedOn w:val="Normln"/>
    <w:next w:val="Normln"/>
    <w:link w:val="Nadpis5Char"/>
    <w:qFormat/>
    <w:rsid w:val="00C03140"/>
    <w:pPr>
      <w:keepNext/>
      <w:tabs>
        <w:tab w:val="left" w:pos="2835"/>
      </w:tabs>
      <w:spacing w:before="120" w:line="240" w:lineRule="atLeast"/>
      <w:jc w:val="center"/>
      <w:outlineLvl w:val="4"/>
    </w:pPr>
    <w:rPr>
      <w:rFonts w:ascii="Arial" w:eastAsia="Times New Roman" w:hAnsi="Arial" w:cs="Arial"/>
      <w:sz w:val="24"/>
      <w:szCs w:val="24"/>
      <w:u w:val="single"/>
      <w:lang w:eastAsia="cs-CZ"/>
    </w:rPr>
  </w:style>
  <w:style w:type="paragraph" w:styleId="Nadpis7">
    <w:name w:val="heading 7"/>
    <w:basedOn w:val="Normln"/>
    <w:next w:val="Normln"/>
    <w:link w:val="Nadpis7Char"/>
    <w:qFormat/>
    <w:rsid w:val="00C03140"/>
    <w:pPr>
      <w:keepNext/>
      <w:tabs>
        <w:tab w:val="left" w:pos="2835"/>
      </w:tabs>
      <w:spacing w:before="120" w:line="240" w:lineRule="atLeast"/>
      <w:jc w:val="center"/>
      <w:outlineLvl w:val="6"/>
    </w:pPr>
    <w:rPr>
      <w:rFonts w:ascii="Arial" w:eastAsia="Times New Roman" w:hAnsi="Arial" w:cs="Arial"/>
      <w:b/>
      <w:bCs/>
      <w:color w:val="333399"/>
      <w:sz w:val="28"/>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C03140"/>
    <w:rPr>
      <w:rFonts w:ascii="Arial" w:eastAsia="Times New Roman" w:hAnsi="Arial" w:cs="Arial"/>
      <w:sz w:val="24"/>
      <w:szCs w:val="24"/>
      <w:u w:val="single"/>
      <w:lang w:eastAsia="cs-CZ"/>
    </w:rPr>
  </w:style>
  <w:style w:type="character" w:customStyle="1" w:styleId="Nadpis7Char">
    <w:name w:val="Nadpis 7 Char"/>
    <w:basedOn w:val="Standardnpsmoodstavce"/>
    <w:link w:val="Nadpis7"/>
    <w:rsid w:val="00C03140"/>
    <w:rPr>
      <w:rFonts w:ascii="Arial" w:eastAsia="Times New Roman" w:hAnsi="Arial" w:cs="Arial"/>
      <w:b/>
      <w:bCs/>
      <w:color w:val="333399"/>
      <w:sz w:val="28"/>
      <w:szCs w:val="24"/>
      <w:lang w:eastAsia="cs-CZ"/>
    </w:rPr>
  </w:style>
  <w:style w:type="paragraph" w:styleId="Zkladntext">
    <w:name w:val="Body Text"/>
    <w:basedOn w:val="Normln"/>
    <w:link w:val="ZkladntextChar"/>
    <w:rsid w:val="00C03140"/>
    <w:pPr>
      <w:tabs>
        <w:tab w:val="left" w:pos="2835"/>
      </w:tabs>
      <w:spacing w:line="240" w:lineRule="atLeast"/>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rsid w:val="00C03140"/>
    <w:rPr>
      <w:rFonts w:ascii="Times New Roman" w:eastAsia="Times New Roman" w:hAnsi="Times New Roman" w:cs="Times New Roman"/>
      <w:sz w:val="24"/>
      <w:szCs w:val="20"/>
      <w:lang w:eastAsia="cs-CZ"/>
    </w:rPr>
  </w:style>
  <w:style w:type="character" w:customStyle="1" w:styleId="Nadpis1Char">
    <w:name w:val="Nadpis 1 Char"/>
    <w:basedOn w:val="Standardnpsmoodstavce"/>
    <w:link w:val="Nadpis1"/>
    <w:uiPriority w:val="9"/>
    <w:rsid w:val="00C03140"/>
    <w:rPr>
      <w:rFonts w:asciiTheme="majorHAnsi" w:eastAsiaTheme="majorEastAsia" w:hAnsiTheme="majorHAnsi" w:cstheme="majorBidi"/>
      <w:b/>
      <w:bCs/>
      <w:color w:val="365F91" w:themeColor="accent1" w:themeShade="BF"/>
      <w:sz w:val="28"/>
      <w:szCs w:val="28"/>
    </w:rPr>
  </w:style>
  <w:style w:type="paragraph" w:styleId="Normlnweb">
    <w:name w:val="Normal (Web)"/>
    <w:basedOn w:val="Normln"/>
    <w:rsid w:val="00C03140"/>
    <w:pPr>
      <w:tabs>
        <w:tab w:val="left" w:pos="2835"/>
      </w:tabs>
      <w:spacing w:before="120" w:line="240" w:lineRule="atLeast"/>
    </w:pPr>
    <w:rPr>
      <w:rFonts w:ascii="Times New Roman" w:eastAsia="Times New Roman" w:hAnsi="Times New Roman" w:cs="Times New Roman"/>
      <w:sz w:val="24"/>
      <w:szCs w:val="24"/>
      <w:lang w:val="en-US" w:eastAsia="cs-CZ"/>
    </w:rPr>
  </w:style>
  <w:style w:type="paragraph" w:styleId="Odstavecseseznamem">
    <w:name w:val="List Paragraph"/>
    <w:basedOn w:val="Normln"/>
    <w:link w:val="OdstavecseseznamemChar"/>
    <w:uiPriority w:val="34"/>
    <w:qFormat/>
    <w:rsid w:val="00C03140"/>
    <w:pPr>
      <w:ind w:left="720"/>
      <w:contextualSpacing/>
    </w:pPr>
  </w:style>
  <w:style w:type="paragraph" w:customStyle="1" w:styleId="Odstavecseseznamem1">
    <w:name w:val="Odstavec se seznamem1"/>
    <w:basedOn w:val="Normln"/>
    <w:rsid w:val="000C1712"/>
    <w:pPr>
      <w:suppressAutoHyphens/>
      <w:ind w:left="720"/>
    </w:pPr>
    <w:rPr>
      <w:rFonts w:ascii="Calibri" w:eastAsia="Lucida Sans Unicode" w:hAnsi="Calibri" w:cs="Calibri"/>
      <w:kern w:val="1"/>
      <w:lang w:eastAsia="ar-SA"/>
    </w:rPr>
  </w:style>
  <w:style w:type="paragraph" w:styleId="Zhlav">
    <w:name w:val="header"/>
    <w:basedOn w:val="Normln"/>
    <w:link w:val="ZhlavChar"/>
    <w:unhideWhenUsed/>
    <w:rsid w:val="00D07BC6"/>
    <w:pPr>
      <w:tabs>
        <w:tab w:val="center" w:pos="4536"/>
        <w:tab w:val="right" w:pos="9072"/>
      </w:tabs>
    </w:pPr>
  </w:style>
  <w:style w:type="character" w:customStyle="1" w:styleId="ZhlavChar">
    <w:name w:val="Záhlaví Char"/>
    <w:basedOn w:val="Standardnpsmoodstavce"/>
    <w:link w:val="Zhlav"/>
    <w:uiPriority w:val="99"/>
    <w:rsid w:val="00D07BC6"/>
  </w:style>
  <w:style w:type="paragraph" w:styleId="Zpat">
    <w:name w:val="footer"/>
    <w:basedOn w:val="Normln"/>
    <w:link w:val="ZpatChar"/>
    <w:uiPriority w:val="99"/>
    <w:unhideWhenUsed/>
    <w:rsid w:val="00D07BC6"/>
    <w:pPr>
      <w:tabs>
        <w:tab w:val="center" w:pos="4536"/>
        <w:tab w:val="right" w:pos="9072"/>
      </w:tabs>
    </w:pPr>
  </w:style>
  <w:style w:type="character" w:customStyle="1" w:styleId="ZpatChar">
    <w:name w:val="Zápatí Char"/>
    <w:basedOn w:val="Standardnpsmoodstavce"/>
    <w:link w:val="Zpat"/>
    <w:uiPriority w:val="99"/>
    <w:rsid w:val="00D07BC6"/>
  </w:style>
  <w:style w:type="paragraph" w:customStyle="1" w:styleId="Default">
    <w:name w:val="Default"/>
    <w:rsid w:val="009176C5"/>
    <w:pPr>
      <w:autoSpaceDE w:val="0"/>
      <w:autoSpaceDN w:val="0"/>
      <w:adjustRightInd w:val="0"/>
      <w:jc w:val="left"/>
    </w:pPr>
    <w:rPr>
      <w:rFonts w:ascii="Calibri" w:hAnsi="Calibri" w:cs="Calibri"/>
      <w:color w:val="000000"/>
      <w:sz w:val="24"/>
      <w:szCs w:val="24"/>
    </w:rPr>
  </w:style>
  <w:style w:type="paragraph" w:styleId="Textbubliny">
    <w:name w:val="Balloon Text"/>
    <w:basedOn w:val="Normln"/>
    <w:link w:val="TextbublinyChar"/>
    <w:uiPriority w:val="99"/>
    <w:semiHidden/>
    <w:unhideWhenUsed/>
    <w:rsid w:val="00A749D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749D6"/>
    <w:rPr>
      <w:rFonts w:ascii="Segoe UI" w:hAnsi="Segoe UI" w:cs="Segoe UI"/>
      <w:sz w:val="18"/>
      <w:szCs w:val="18"/>
    </w:rPr>
  </w:style>
  <w:style w:type="paragraph" w:customStyle="1" w:styleId="Odstavecseseznamem2">
    <w:name w:val="Odstavec se seznamem2"/>
    <w:basedOn w:val="Normln"/>
    <w:rsid w:val="00AE69B0"/>
    <w:pPr>
      <w:suppressAutoHyphens/>
      <w:ind w:left="720"/>
    </w:pPr>
    <w:rPr>
      <w:rFonts w:ascii="Calibri" w:eastAsia="Lucida Sans Unicode" w:hAnsi="Calibri" w:cs="Calibri"/>
      <w:kern w:val="1"/>
      <w:lang w:eastAsia="ar-SA"/>
    </w:rPr>
  </w:style>
  <w:style w:type="paragraph" w:styleId="Bezmezer">
    <w:name w:val="No Spacing"/>
    <w:uiPriority w:val="1"/>
    <w:qFormat/>
    <w:rsid w:val="00AE69B0"/>
    <w:pPr>
      <w:suppressAutoHyphens/>
      <w:jc w:val="left"/>
    </w:pPr>
    <w:rPr>
      <w:rFonts w:ascii="Calibri" w:eastAsia="Calibri" w:hAnsi="Calibri" w:cs="Calibri"/>
      <w:lang w:eastAsia="ar-SA"/>
    </w:rPr>
  </w:style>
  <w:style w:type="character" w:customStyle="1" w:styleId="OdstavecseseznamemChar">
    <w:name w:val="Odstavec se seznamem Char"/>
    <w:link w:val="Odstavecseseznamem"/>
    <w:uiPriority w:val="34"/>
    <w:qFormat/>
    <w:rsid w:val="00AE69B0"/>
  </w:style>
  <w:style w:type="paragraph" w:customStyle="1" w:styleId="gmail-msolistparagraph">
    <w:name w:val="gmail-msolistparagraph"/>
    <w:basedOn w:val="Normln"/>
    <w:rsid w:val="00111971"/>
    <w:pPr>
      <w:spacing w:before="100" w:beforeAutospacing="1" w:after="100" w:afterAutospacing="1"/>
      <w:jc w:val="left"/>
    </w:pPr>
    <w:rPr>
      <w:rFonts w:ascii="Times New Roman" w:hAnsi="Times New Roman" w:cs="Times New Roman"/>
      <w:sz w:val="24"/>
      <w:szCs w:val="24"/>
      <w:lang w:eastAsia="cs-CZ"/>
    </w:rPr>
  </w:style>
</w:styles>
</file>

<file path=word/webSettings.xml><?xml version="1.0" encoding="utf-8"?>
<w:webSettings xmlns:r="http://schemas.openxmlformats.org/officeDocument/2006/relationships" xmlns:w="http://schemas.openxmlformats.org/wordprocessingml/2006/main">
  <w:divs>
    <w:div w:id="1148127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D07E6E-E323-4BA4-9D1C-FBC45141A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8</Pages>
  <Words>2461</Words>
  <Characters>14524</Characters>
  <Application>Microsoft Office Word</Application>
  <DocSecurity>0</DocSecurity>
  <Lines>121</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stejskal</dc:creator>
  <cp:lastModifiedBy>Uživatel systému Windows</cp:lastModifiedBy>
  <cp:revision>8</cp:revision>
  <cp:lastPrinted>2021-04-12T08:21:00Z</cp:lastPrinted>
  <dcterms:created xsi:type="dcterms:W3CDTF">2021-03-30T06:06:00Z</dcterms:created>
  <dcterms:modified xsi:type="dcterms:W3CDTF">2021-04-12T12:51:00Z</dcterms:modified>
</cp:coreProperties>
</file>